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w:t>
      </w:r>
      <w:bookmarkStart w:id="0" w:name="_GoBack"/>
      <w:bookmarkEnd w:id="0"/>
    </w:p>
    <w:p>
      <w:pPr>
        <w:rPr>
          <w:rFonts w:ascii="宋体" w:hAnsi="宋体" w:eastAsia="宋体"/>
          <w:color w:val="000000" w:themeColor="text1"/>
          <w:sz w:val="32"/>
          <w:szCs w:val="32"/>
        </w:rPr>
      </w:pPr>
    </w:p>
    <w:p>
      <w:pPr>
        <w:jc w:val="center"/>
        <w:rPr>
          <w:rFonts w:ascii="宋体" w:hAnsi="宋体" w:eastAsia="宋体"/>
          <w:color w:val="000000" w:themeColor="text1"/>
          <w:sz w:val="44"/>
          <w:szCs w:val="44"/>
        </w:rPr>
      </w:pPr>
      <w:r>
        <w:rPr>
          <w:rFonts w:hint="eastAsia" w:ascii="宋体" w:hAnsi="宋体" w:eastAsia="宋体"/>
          <w:color w:val="000000" w:themeColor="text1"/>
          <w:sz w:val="44"/>
          <w:szCs w:val="44"/>
        </w:rPr>
        <w:t>广东省监狱管理局罪犯生活信息化</w:t>
      </w:r>
    </w:p>
    <w:p>
      <w:pPr>
        <w:jc w:val="center"/>
        <w:rPr>
          <w:rFonts w:ascii="宋体" w:hAnsi="宋体" w:eastAsia="宋体"/>
          <w:color w:val="000000" w:themeColor="text1"/>
          <w:sz w:val="44"/>
          <w:szCs w:val="44"/>
        </w:rPr>
      </w:pPr>
      <w:r>
        <w:rPr>
          <w:rFonts w:hint="eastAsia" w:ascii="宋体" w:hAnsi="宋体" w:eastAsia="宋体"/>
          <w:color w:val="000000" w:themeColor="text1"/>
          <w:sz w:val="44"/>
          <w:szCs w:val="44"/>
        </w:rPr>
        <w:t>管理系统电商对接接口说明</w:t>
      </w:r>
    </w:p>
    <w:p>
      <w:pPr>
        <w:spacing w:line="560" w:lineRule="exact"/>
        <w:ind w:firstLine="641" w:firstLineChars="200"/>
        <w:rPr>
          <w:rFonts w:ascii="华文仿宋" w:hAnsi="华文仿宋" w:eastAsia="华文仿宋"/>
          <w:b/>
          <w:color w:val="000000" w:themeColor="text1"/>
          <w:sz w:val="32"/>
          <w:szCs w:val="32"/>
        </w:rPr>
      </w:pPr>
    </w:p>
    <w:p>
      <w:pPr>
        <w:spacing w:line="560" w:lineRule="exact"/>
        <w:ind w:firstLine="641" w:firstLineChars="200"/>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一、概述</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广东省监狱管理局罪犯生活信息化管理系统（以下简称“罪犯系统“）已在省属监狱推广使用。省监狱管理局特制定电商对接接口说明，以明确罪犯系统与电商系统的对接方式，方便电商了解系统对接的内容。</w:t>
      </w:r>
    </w:p>
    <w:p>
      <w:pPr>
        <w:spacing w:line="560" w:lineRule="exact"/>
        <w:ind w:firstLine="641" w:firstLineChars="200"/>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二、对接流程</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目前罪犯系统和外界的网络环境采用物理隔绝方式，所以本文中的对接都是围绕着网络物理隔绝的方式来说明。省监狱管理局下一步将搭建网络安全边界系统，实现双方数据系统直联。</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罪犯购物流程与电商系统有接触主要是三个流程：</w:t>
      </w:r>
    </w:p>
    <w:p>
      <w:pPr>
        <w:spacing w:line="560" w:lineRule="exact"/>
        <w:ind w:firstLine="641" w:firstLineChars="200"/>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（一）商品信息下载</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drawing>
          <wp:inline distT="0" distB="0" distL="0" distR="0">
            <wp:extent cx="3756660" cy="2284730"/>
            <wp:effectExtent l="0" t="0" r="2540" b="1270"/>
            <wp:docPr id="7" name="图片 7" descr="屏幕快照%202019-05-14%2016.1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屏幕快照%202019-05-14%2016.16.3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761270" cy="2287534"/>
                    </a:xfrm>
                    <a:prstGeom prst="rect">
                      <a:avLst/>
                    </a:prstGeom>
                    <a:noFill/>
                    <a:ln>
                      <a:noFill/>
                    </a:ln>
                  </pic:spPr>
                </pic:pic>
              </a:graphicData>
            </a:graphic>
          </wp:inline>
        </w:drawing>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监狱管理员通过互联网登录电商平台系统，电商平台提供下载商品信息的入口，并将提供给监狱的商品信息供其下载，此下载要遵循的格式和要求，详见《电商商品信息表》的说明。如暂无法提供此商品信息表的下载功能，可暂时采用将符合上述格式和要求的信息，向监狱管理员发送电子邮件的方式代替。</w:t>
      </w:r>
    </w:p>
    <w:p>
      <w:pPr>
        <w:ind w:firstLine="641" w:firstLineChars="200"/>
        <w:outlineLvl w:val="1"/>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（二）汇总订单上传</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drawing>
          <wp:inline distT="0" distB="0" distL="0" distR="0">
            <wp:extent cx="3642360" cy="3138805"/>
            <wp:effectExtent l="0" t="0" r="0" b="10795"/>
            <wp:docPr id="9" name="图片 9" descr="屏幕快照%202019-05-14%2016.1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屏幕快照%202019-05-14%2016.18.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50832" cy="3145963"/>
                    </a:xfrm>
                    <a:prstGeom prst="rect">
                      <a:avLst/>
                    </a:prstGeom>
                    <a:noFill/>
                    <a:ln>
                      <a:noFill/>
                    </a:ln>
                  </pic:spPr>
                </pic:pic>
              </a:graphicData>
            </a:graphic>
          </wp:inline>
        </w:drawing>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监狱组织罪犯选购完毕后，系统生成当月的订单汇总表，监狱管理员登录电商平台系统后，将此汇总表上传到电商系统，完成在电商平台上的下单操作。电商接到监狱订单后进行备货、发货，监狱各监区验收，完成当月的购物流程。汇总表的格式和要求详见《电商月度订单表》的说明。</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订单上传后，电商平台需实时展示订单处理状态，状态如：订单接收、仓库处理、已发货、运输中、已签收等。</w:t>
      </w:r>
    </w:p>
    <w:p>
      <w:pPr>
        <w:spacing w:line="560" w:lineRule="exact"/>
        <w:ind w:firstLine="641" w:firstLineChars="200"/>
        <w:rPr>
          <w:rFonts w:ascii="华文仿宋" w:hAnsi="华文仿宋" w:eastAsia="华文仿宋"/>
          <w:b/>
          <w:color w:val="000000" w:themeColor="text1"/>
          <w:sz w:val="32"/>
          <w:szCs w:val="32"/>
        </w:rPr>
      </w:pPr>
    </w:p>
    <w:p>
      <w:pPr>
        <w:spacing w:line="560" w:lineRule="exact"/>
        <w:ind w:firstLine="641" w:firstLineChars="200"/>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（三）电子发票下载</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货物验收完成后，电商与监狱核对批次购物金额后，电商平台提供电子发票查阅和下载功能，监狱管理员登录电商平台查阅和下载电子发票。</w:t>
      </w:r>
    </w:p>
    <w:p>
      <w:pPr>
        <w:spacing w:line="560" w:lineRule="exact"/>
        <w:ind w:firstLine="641" w:firstLineChars="200"/>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（四）电子支付</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电商平台需支持电子支付方式，监狱管理员在电商平台的订单结算时能跳转至电子支付页面，完成电子支付。</w:t>
      </w:r>
      <w:r>
        <w:rPr>
          <w:rFonts w:hint="default" w:ascii="华文仿宋" w:hAnsi="华文仿宋" w:eastAsia="华文仿宋"/>
          <w:color w:val="000000" w:themeColor="text1"/>
          <w:sz w:val="32"/>
          <w:szCs w:val="32"/>
        </w:rPr>
        <w:t>同时为了结算支付的方便，需提供选择合并订单结算的方式。</w:t>
      </w:r>
    </w:p>
    <w:p>
      <w:pPr>
        <w:spacing w:line="560" w:lineRule="exact"/>
        <w:ind w:firstLine="641" w:firstLineChars="200"/>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三、对接接口文件说明</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电商需要在自己的电商平台系统上为各监狱单位开立账号，监狱管理员登录电商平台系统后，能够完成商品信息下载，月度订单上传以及发票下载，每个功能都需要电商为监狱单位进行定制处理。</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下面对前两个流程中涉及的两个标准数据表的格式和要求进行一一说明（电子发票按国家规定的格式执行）。</w:t>
      </w:r>
    </w:p>
    <w:p>
      <w:pPr>
        <w:spacing w:line="560" w:lineRule="exact"/>
        <w:ind w:firstLine="641" w:firstLineChars="200"/>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（一）电商商品信息表</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电商在自己的平台系统中，展示事先与监狱协商好的商品信息（如临时调整商品的需事先与监狱协商，监狱同意后方可调整），按月更新商品价格，一般要求在每月1日更新当月的商品信息表，商品信息表的格式要求如下：</w:t>
      </w:r>
    </w:p>
    <w:p>
      <w:pPr>
        <w:rPr>
          <w:color w:val="000000" w:themeColor="text1"/>
        </w:rPr>
      </w:pPr>
      <w:r>
        <w:rPr>
          <w:color w:val="000000" w:themeColor="text1"/>
        </w:rPr>
        <w:drawing>
          <wp:inline distT="0" distB="0" distL="0" distR="0">
            <wp:extent cx="5270500" cy="1877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0500" cy="1877695"/>
                    </a:xfrm>
                    <a:prstGeom prst="rect">
                      <a:avLst/>
                    </a:prstGeom>
                  </pic:spPr>
                </pic:pic>
              </a:graphicData>
            </a:graphic>
          </wp:inline>
        </w:drawing>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填表说明</w:t>
      </w:r>
      <w:r>
        <w:rPr>
          <w:rFonts w:hint="eastAsia" w:ascii="微软雅黑 Light" w:hAnsi="微软雅黑 Light" w:eastAsia="微软雅黑 Light"/>
          <w:color w:val="000000" w:themeColor="text1"/>
        </w:rPr>
        <w:t>：</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（一）</w:t>
      </w:r>
      <w:r>
        <w:rPr>
          <w:rFonts w:ascii="微软雅黑 Light" w:hAnsi="微软雅黑 Light" w:eastAsia="微软雅黑 Light"/>
          <w:color w:val="000000" w:themeColor="text1"/>
        </w:rPr>
        <w:t>表头要带有监狱单位的名称。</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（二）</w:t>
      </w:r>
      <w:r>
        <w:rPr>
          <w:rFonts w:ascii="微软雅黑 Light" w:hAnsi="微软雅黑 Light" w:eastAsia="微软雅黑 Light"/>
          <w:color w:val="000000" w:themeColor="text1"/>
        </w:rPr>
        <w:t>商品信息所属月份：即商品信息生效的月份，格式为YYYYMM，必填；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（三）</w:t>
      </w:r>
      <w:r>
        <w:rPr>
          <w:rFonts w:ascii="微软雅黑 Light" w:hAnsi="微软雅黑 Light" w:eastAsia="微软雅黑 Light"/>
          <w:color w:val="000000" w:themeColor="text1"/>
        </w:rPr>
        <w:t>电商名称：16个汉字以内，必填；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（四）</w:t>
      </w:r>
      <w:r>
        <w:rPr>
          <w:rFonts w:ascii="微软雅黑 Light" w:hAnsi="微软雅黑 Light" w:eastAsia="微软雅黑 Light"/>
          <w:color w:val="000000" w:themeColor="text1"/>
        </w:rPr>
        <w:t>表格生成日期：即商品信息表下载或者导出时的自然日期，格式为YYYYMMDD，必填；</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1</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商品大类：包括“生活用品类”、“学习用品类”、“烟草类”、“副食类”，大类必须在这四个类型中选择，必填</w:t>
      </w:r>
      <w:r>
        <w:rPr>
          <w:rFonts w:hint="eastAsia" w:ascii="微软雅黑 Light" w:hAnsi="微软雅黑 Light" w:eastAsia="微软雅黑 Light"/>
          <w:color w:val="000000" w:themeColor="text1"/>
        </w:rPr>
        <w:t>，按照省局统一发布的《个人购物商品类别表》</w:t>
      </w:r>
      <w:r>
        <w:rPr>
          <w:rFonts w:ascii="微软雅黑 Light" w:hAnsi="微软雅黑 Light" w:eastAsia="微软雅黑 Light"/>
          <w:color w:val="000000" w:themeColor="text1"/>
        </w:rPr>
        <w:t>；</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2</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商品小类：如没有划分，可与商品大类相同，必填</w:t>
      </w:r>
      <w:r>
        <w:rPr>
          <w:rFonts w:hint="eastAsia" w:ascii="微软雅黑 Light" w:hAnsi="微软雅黑 Light" w:eastAsia="微软雅黑 Light"/>
          <w:color w:val="000000" w:themeColor="text1"/>
        </w:rPr>
        <w:t>，按照省局统一发布的《个人购物商品类别表》</w:t>
      </w:r>
      <w:r>
        <w:rPr>
          <w:rFonts w:ascii="微软雅黑 Light" w:hAnsi="微软雅黑 Light" w:eastAsia="微软雅黑 Light"/>
          <w:color w:val="000000" w:themeColor="text1"/>
        </w:rPr>
        <w:t>；</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3</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商品细类：不做特殊限制，可与商品小类相同，必填</w:t>
      </w:r>
      <w:r>
        <w:rPr>
          <w:rFonts w:hint="eastAsia" w:ascii="微软雅黑 Light" w:hAnsi="微软雅黑 Light" w:eastAsia="微软雅黑 Light"/>
          <w:color w:val="000000" w:themeColor="text1"/>
        </w:rPr>
        <w:t>，按照省局统一发布的《个人购物商品类别表》</w:t>
      </w:r>
      <w:r>
        <w:rPr>
          <w:rFonts w:ascii="微软雅黑 Light" w:hAnsi="微软雅黑 Light" w:eastAsia="微软雅黑 Light"/>
          <w:color w:val="000000" w:themeColor="text1"/>
        </w:rPr>
        <w:t>；</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4</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电商商品编号：全局唯一，20字节以内，必填；</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5</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商品名称：也可商品简称，15个汉字以内（30字节），必填；</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6</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单价（元）：保留小数点后2位小数，如32.00，必填；</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7</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商品单位：如个、双、只、甁、包等，5个汉字以内，必填；</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8</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 xml:space="preserve">规格：如39码、40码，或者250ml、550ml等， </w:t>
      </w:r>
      <w:r>
        <w:rPr>
          <w:rFonts w:hint="eastAsia" w:ascii="微软雅黑 Light" w:hAnsi="微软雅黑 Light" w:eastAsia="微软雅黑 Light"/>
          <w:color w:val="000000" w:themeColor="text1"/>
        </w:rPr>
        <w:t>如有</w:t>
      </w:r>
      <w:r>
        <w:rPr>
          <w:rFonts w:ascii="微软雅黑 Light" w:hAnsi="微软雅黑 Light" w:eastAsia="微软雅黑 Light"/>
          <w:color w:val="000000" w:themeColor="text1"/>
        </w:rPr>
        <w:t>多个规格</w:t>
      </w:r>
      <w:r>
        <w:rPr>
          <w:rFonts w:hint="eastAsia" w:ascii="微软雅黑 Light" w:hAnsi="微软雅黑 Light" w:eastAsia="微软雅黑 Light"/>
          <w:color w:val="000000" w:themeColor="text1"/>
        </w:rPr>
        <w:t>，必须每种规格对应一个电商商品编号，即商品编号与规格是一对一关系。同种商品，多种规格必须编辑多条记录，</w:t>
      </w:r>
      <w:r>
        <w:rPr>
          <w:rFonts w:ascii="微软雅黑 Light" w:hAnsi="微软雅黑 Light" w:eastAsia="微软雅黑 Light"/>
          <w:color w:val="000000" w:themeColor="text1"/>
        </w:rPr>
        <w:t>16个汉字以内（32字节），</w:t>
      </w:r>
      <w:r>
        <w:rPr>
          <w:rFonts w:hint="eastAsia" w:ascii="微软雅黑 Light" w:hAnsi="微软雅黑 Light" w:eastAsia="微软雅黑 Light"/>
          <w:color w:val="000000" w:themeColor="text1"/>
        </w:rPr>
        <w:t>若无规格，填“无”，</w:t>
      </w:r>
      <w:r>
        <w:rPr>
          <w:rFonts w:ascii="微软雅黑 Light" w:hAnsi="微软雅黑 Light" w:eastAsia="微软雅黑 Light"/>
          <w:color w:val="000000" w:themeColor="text1"/>
        </w:rPr>
        <w:t>必填</w:t>
      </w:r>
      <w:r>
        <w:rPr>
          <w:rFonts w:hint="eastAsia" w:ascii="微软雅黑 Light" w:hAnsi="微软雅黑 Light" w:eastAsia="微软雅黑 Light"/>
          <w:color w:val="000000" w:themeColor="text1"/>
        </w:rPr>
        <w:t>；</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9</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商品详情：100汉字以内，尽量避免特殊字符；</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10</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商品图片名称：首次导入商品信息时，采用人工批量方式，除商品信息表外还需商品图片文件夹，文件夹下放入图片，图片名称填在对应商品位置，以便人工导入能够一一对应，之后的商品信息如果不发生改变，则可空；</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t>11</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是否更新图片：默认</w:t>
      </w:r>
      <w:r>
        <w:rPr>
          <w:rFonts w:hint="eastAsia" w:ascii="微软雅黑 Light" w:hAnsi="微软雅黑 Light" w:eastAsia="微软雅黑 Light"/>
          <w:color w:val="000000" w:themeColor="text1"/>
        </w:rPr>
        <w:t>填写“</w:t>
      </w:r>
      <w:r>
        <w:rPr>
          <w:rFonts w:ascii="微软雅黑 Light" w:hAnsi="微软雅黑 Light" w:eastAsia="微软雅黑 Light"/>
          <w:color w:val="000000" w:themeColor="text1"/>
        </w:rPr>
        <w:t>否</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w:t>
      </w:r>
      <w:r>
        <w:rPr>
          <w:rFonts w:hint="eastAsia" w:ascii="微软雅黑 Light" w:hAnsi="微软雅黑 Light" w:eastAsia="微软雅黑 Light"/>
          <w:color w:val="000000" w:themeColor="text1"/>
        </w:rPr>
        <w:t>如果填写“</w:t>
      </w:r>
      <w:r>
        <w:rPr>
          <w:rFonts w:ascii="微软雅黑 Light" w:hAnsi="微软雅黑 Light" w:eastAsia="微软雅黑 Light"/>
          <w:color w:val="000000" w:themeColor="text1"/>
        </w:rPr>
        <w:t>是</w:t>
      </w:r>
      <w:r>
        <w:rPr>
          <w:rFonts w:hint="eastAsia" w:ascii="微软雅黑 Light" w:hAnsi="微软雅黑 Light" w:eastAsia="微软雅黑 Light"/>
          <w:color w:val="000000" w:themeColor="text1"/>
        </w:rPr>
        <w:t>”</w:t>
      </w:r>
      <w:r>
        <w:rPr>
          <w:rFonts w:ascii="微软雅黑 Light" w:hAnsi="微软雅黑 Light" w:eastAsia="微软雅黑 Light"/>
          <w:color w:val="000000" w:themeColor="text1"/>
        </w:rPr>
        <w:t>，则商品图片名称必填，并且还要带商品图片文件夹，里面放入对应的图片</w:t>
      </w:r>
      <w:r>
        <w:rPr>
          <w:rFonts w:hint="eastAsia" w:ascii="微软雅黑 Light" w:hAnsi="微软雅黑 Light" w:eastAsia="微软雅黑 Light"/>
          <w:color w:val="000000" w:themeColor="text1"/>
        </w:rPr>
        <w:t>（注意：不需把图片文件放入数据模板表，只需把需要更换的图片统一放到文件夹，并提供下载接口供监狱放在电商平台下载即可，在罪犯系统中一键导入图片）</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12、</w:t>
      </w:r>
      <w:r>
        <w:rPr>
          <w:rFonts w:ascii="微软雅黑 Light" w:hAnsi="微软雅黑 Light" w:eastAsia="微软雅黑 Light"/>
          <w:color w:val="000000" w:themeColor="text1"/>
        </w:rPr>
        <w:t>商品种类数量合计：汇总本次商品种类的合计数，需要与实际数量一致，必填。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13、</w:t>
      </w:r>
      <w:r>
        <w:rPr>
          <w:rFonts w:ascii="微软雅黑 Light" w:hAnsi="微软雅黑 Light" w:eastAsia="微软雅黑 Light"/>
          <w:color w:val="000000" w:themeColor="text1"/>
        </w:rPr>
        <w:t>商品图片要求：尺寸不超过</w:t>
      </w:r>
      <w:r>
        <w:rPr>
          <w:rFonts w:hint="eastAsia" w:ascii="微软雅黑 Light" w:hAnsi="微软雅黑 Light" w:eastAsia="微软雅黑 Light"/>
          <w:color w:val="000000" w:themeColor="text1"/>
        </w:rPr>
        <w:t>28</w:t>
      </w:r>
      <w:r>
        <w:rPr>
          <w:rFonts w:ascii="微软雅黑 Light" w:hAnsi="微软雅黑 Light" w:eastAsia="微软雅黑 Light"/>
          <w:color w:val="000000" w:themeColor="text1"/>
        </w:rPr>
        <w:t>0*</w:t>
      </w:r>
      <w:r>
        <w:rPr>
          <w:rFonts w:hint="eastAsia" w:ascii="微软雅黑 Light" w:hAnsi="微软雅黑 Light" w:eastAsia="微软雅黑 Light"/>
          <w:color w:val="000000" w:themeColor="text1"/>
        </w:rPr>
        <w:t>28</w:t>
      </w:r>
      <w:r>
        <w:rPr>
          <w:rFonts w:ascii="微软雅黑 Light" w:hAnsi="微软雅黑 Light" w:eastAsia="微软雅黑 Light"/>
          <w:color w:val="000000" w:themeColor="text1"/>
        </w:rPr>
        <w:t>0（长宽比为1:1），大小不超过</w:t>
      </w:r>
      <w:r>
        <w:rPr>
          <w:rFonts w:hint="eastAsia" w:ascii="微软雅黑 Light" w:hAnsi="微软雅黑 Light" w:eastAsia="微软雅黑 Light"/>
          <w:color w:val="000000" w:themeColor="text1"/>
        </w:rPr>
        <w:t>30</w:t>
      </w:r>
      <w:r>
        <w:rPr>
          <w:rFonts w:ascii="微软雅黑 Light" w:hAnsi="微软雅黑 Light" w:eastAsia="微软雅黑 Light"/>
          <w:color w:val="000000" w:themeColor="text1"/>
        </w:rPr>
        <w:t>K，格式只能为.jpg, .gif，每个商品有且只支持一张图片。</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表格的电子版如下：（可双击打开）</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object>
          <v:shape id="_x0000_i1025" o:spt="75" type="#_x0000_t75" style="height:52.4pt;width:75.55pt;" o:ole="t" filled="f" o:preferrelative="t" stroked="f" coordsize="21600,21600">
            <v:path/>
            <v:fill on="f" focussize="0,0"/>
            <v:stroke on="f" joinstyle="miter"/>
            <v:imagedata r:id="rId8" o:title=""/>
            <o:lock v:ext="edit" aspectratio="t"/>
            <w10:wrap type="none"/>
            <w10:anchorlock/>
          </v:shape>
          <o:OLEObject Type="Embed" ProgID="Excel.Sheet.12" ShapeID="_x0000_i1025" DrawAspect="Icon" ObjectID="_1468075725" r:id="rId7">
            <o:LockedField>false</o:LockedField>
          </o:OLEObject>
        </w:object>
      </w:r>
    </w:p>
    <w:p>
      <w:pPr>
        <w:spacing w:line="560" w:lineRule="exact"/>
        <w:ind w:firstLine="641" w:firstLineChars="200"/>
        <w:rPr>
          <w:rFonts w:ascii="华文仿宋" w:hAnsi="华文仿宋" w:eastAsia="华文仿宋"/>
          <w:b/>
          <w:color w:val="000000" w:themeColor="text1"/>
          <w:sz w:val="32"/>
          <w:szCs w:val="32"/>
        </w:rPr>
      </w:pPr>
      <w:r>
        <w:rPr>
          <w:rFonts w:hint="eastAsia" w:ascii="华文仿宋" w:hAnsi="华文仿宋" w:eastAsia="华文仿宋"/>
          <w:b/>
          <w:color w:val="000000" w:themeColor="text1"/>
          <w:sz w:val="32"/>
          <w:szCs w:val="32"/>
        </w:rPr>
        <w:t>2、电商月度订单表</w:t>
      </w:r>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电商需要在自己的平台系统中，提供订单的上传功能。订单是按月汇总，电商平台系统需要将订单表中的商品在其系统上自动下单处理，要区分监狱和月份，月度订单表格式要求如下：</w:t>
      </w:r>
    </w:p>
    <w:p>
      <w:pPr>
        <w:rPr>
          <w:color w:val="000000" w:themeColor="text1"/>
        </w:rPr>
      </w:pPr>
      <w:r>
        <w:rPr>
          <w:color w:val="000000" w:themeColor="text1"/>
        </w:rPr>
        <w:drawing>
          <wp:inline distT="0" distB="0" distL="0" distR="0">
            <wp:extent cx="5270500" cy="3092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0500" cy="3092450"/>
                    </a:xfrm>
                    <a:prstGeom prst="rect">
                      <a:avLst/>
                    </a:prstGeom>
                  </pic:spPr>
                </pic:pic>
              </a:graphicData>
            </a:graphic>
          </wp:inline>
        </w:drawing>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.:填表说明:.</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1，姓名：收货人姓名，一般是带货车入监区的干警，在“罪犯生活系统”填写收货人，必填；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2，省：在“罪犯生活系统”填写收货信息-收货地址的“省”，可绑定省区域编码，必填；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3，市，在“罪犯生活系统”填写收货信息-收货地址的“市”，可绑定市区域编码，必填；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4，县，在“罪犯生活系统”填写收货信息-收货地址的“县”，可绑定区域编码，必填；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5，街道：在“罪犯生活系统”填写收货信息-收货地址的“街道”，可绑定街道区域编码，必填；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6，送货地址：具体的收货地址，在”罪犯生活系统“填写收货信息-收货地址+订单中犯人所在具体监区，必填；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7，邮政编码：送货地址的邮政编码，在”罪犯生活系统“填写收货信 息-收货地址-邮政编码，必填；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8，联系电话：收货人联系电话，在”罪犯生活系统“填写收货信息-联系电话，必填；</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9，商品编号：商品信息表中的商品编号；</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 xml:space="preserve">10，商品名称：商品信息表中的商品名称；                                                                                                                                                                                                                                                                                                                                      </w:t>
      </w:r>
      <w:r>
        <w:rPr>
          <w:rFonts w:ascii="微软雅黑 Light" w:hAnsi="微软雅黑 Light" w:eastAsia="微软雅黑 Light"/>
          <w:color w:val="000000" w:themeColor="text1"/>
        </w:rPr>
        <w:tab/>
      </w:r>
      <w:r>
        <w:rPr>
          <w:rFonts w:hint="eastAsia" w:ascii="微软雅黑 Light" w:hAnsi="微软雅黑 Light" w:eastAsia="微软雅黑 Light"/>
          <w:color w:val="000000" w:themeColor="text1"/>
        </w:rPr>
        <w:t>11、数量：订单中该商品汇总数量。</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12、备注1，备注说明，可为空。</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13、单价：订单中该商品购买价格，保留两位小数点，必填。</w:t>
      </w:r>
      <w:r>
        <w:rPr>
          <w:rFonts w:ascii="微软雅黑 Light" w:hAnsi="微软雅黑 Light" w:eastAsia="微软雅黑 Light"/>
          <w:color w:val="000000" w:themeColor="text1"/>
        </w:rPr>
        <w:t xml:space="preserve"> </w:t>
      </w:r>
    </w:p>
    <w:p>
      <w:pPr>
        <w:pStyle w:val="8"/>
        <w:ind w:left="840" w:firstLineChars="0"/>
        <w:rPr>
          <w:rFonts w:ascii="微软雅黑 Light" w:hAnsi="微软雅黑 Light" w:eastAsia="微软雅黑 Light"/>
          <w:color w:val="000000" w:themeColor="text1"/>
        </w:rPr>
      </w:pPr>
      <w:r>
        <w:rPr>
          <w:rFonts w:hint="eastAsia" w:ascii="微软雅黑 Light" w:hAnsi="微软雅黑 Light" w:eastAsia="微软雅黑 Light"/>
          <w:color w:val="000000" w:themeColor="text1"/>
        </w:rPr>
        <w:t>表格的电子版如下：（可双击打开）</w:t>
      </w:r>
    </w:p>
    <w:p>
      <w:pPr>
        <w:pStyle w:val="8"/>
        <w:ind w:left="840" w:firstLineChars="0"/>
        <w:rPr>
          <w:rFonts w:ascii="微软雅黑 Light" w:hAnsi="微软雅黑 Light" w:eastAsia="微软雅黑 Light"/>
          <w:color w:val="000000" w:themeColor="text1"/>
        </w:rPr>
      </w:pPr>
      <w:r>
        <w:rPr>
          <w:rFonts w:ascii="微软雅黑 Light" w:hAnsi="微软雅黑 Light" w:eastAsia="微软雅黑 Light"/>
          <w:color w:val="000000" w:themeColor="text1"/>
        </w:rPr>
        <w:object>
          <v:shape id="_x0000_i1026" o:spt="75" type="#_x0000_t75" style="height:52.4pt;width:75.55pt;" o:ole="t" filled="f" o:preferrelative="t" stroked="f" coordsize="21600,21600">
            <v:path/>
            <v:fill on="f" focussize="0,0"/>
            <v:stroke on="f" joinstyle="miter"/>
            <v:imagedata r:id="rId11" o:title=""/>
            <o:lock v:ext="edit" aspectratio="t"/>
            <w10:wrap type="none"/>
            <w10:anchorlock/>
          </v:shape>
          <o:OLEObject Type="Embed" ProgID="Excel.Sheet.8" ShapeID="_x0000_i1026" DrawAspect="Icon" ObjectID="_1468075726" r:id="rId10">
            <o:LockedField>false</o:LockedField>
          </o:OLEObject>
        </w:object>
      </w:r>
    </w:p>
    <w:p>
      <w:pPr>
        <w:pStyle w:val="8"/>
        <w:ind w:left="840" w:firstLineChars="0"/>
        <w:rPr>
          <w:rFonts w:ascii="微软雅黑 Light" w:hAnsi="微软雅黑 Light" w:eastAsia="微软雅黑 Light"/>
          <w:color w:val="000000" w:themeColor="text1"/>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Latha"/>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微软雅黑 Light">
    <w:altName w:val="黑体"/>
    <w:panose1 w:val="020B0502040204020203"/>
    <w:charset w:val="86"/>
    <w:family w:val="swiss"/>
    <w:pitch w:val="default"/>
    <w:sig w:usb0="00000000" w:usb1="00000000" w:usb2="00000016" w:usb3="00000000" w:csb0="0004001F"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5DDB"/>
    <w:rsid w:val="0006013F"/>
    <w:rsid w:val="000668C7"/>
    <w:rsid w:val="000668E0"/>
    <w:rsid w:val="000931C5"/>
    <w:rsid w:val="000A7AFF"/>
    <w:rsid w:val="000C709E"/>
    <w:rsid w:val="000E50B1"/>
    <w:rsid w:val="0014372C"/>
    <w:rsid w:val="00150025"/>
    <w:rsid w:val="00165A94"/>
    <w:rsid w:val="0019102B"/>
    <w:rsid w:val="001D2554"/>
    <w:rsid w:val="001E4942"/>
    <w:rsid w:val="00220C3C"/>
    <w:rsid w:val="0022673E"/>
    <w:rsid w:val="00235DDB"/>
    <w:rsid w:val="002810A1"/>
    <w:rsid w:val="002D1AF7"/>
    <w:rsid w:val="002D5CF7"/>
    <w:rsid w:val="00314927"/>
    <w:rsid w:val="0032300D"/>
    <w:rsid w:val="00330640"/>
    <w:rsid w:val="00354993"/>
    <w:rsid w:val="003A5757"/>
    <w:rsid w:val="004170E7"/>
    <w:rsid w:val="00483952"/>
    <w:rsid w:val="004C7E80"/>
    <w:rsid w:val="004D26D6"/>
    <w:rsid w:val="004D5960"/>
    <w:rsid w:val="004E2F52"/>
    <w:rsid w:val="004F14AF"/>
    <w:rsid w:val="004F7156"/>
    <w:rsid w:val="004F71B8"/>
    <w:rsid w:val="005219D5"/>
    <w:rsid w:val="005B61FB"/>
    <w:rsid w:val="005F014F"/>
    <w:rsid w:val="0061441D"/>
    <w:rsid w:val="00637872"/>
    <w:rsid w:val="00637F59"/>
    <w:rsid w:val="00647FAC"/>
    <w:rsid w:val="00675AF7"/>
    <w:rsid w:val="00676BB4"/>
    <w:rsid w:val="006E48AD"/>
    <w:rsid w:val="006E78F2"/>
    <w:rsid w:val="007340BA"/>
    <w:rsid w:val="0073677F"/>
    <w:rsid w:val="00745592"/>
    <w:rsid w:val="00776271"/>
    <w:rsid w:val="007976A2"/>
    <w:rsid w:val="007C4B14"/>
    <w:rsid w:val="007D6A9C"/>
    <w:rsid w:val="007E5C92"/>
    <w:rsid w:val="00803455"/>
    <w:rsid w:val="008069A9"/>
    <w:rsid w:val="0082709C"/>
    <w:rsid w:val="00856835"/>
    <w:rsid w:val="008624B3"/>
    <w:rsid w:val="00886E6B"/>
    <w:rsid w:val="008949A0"/>
    <w:rsid w:val="00896162"/>
    <w:rsid w:val="008B6AB2"/>
    <w:rsid w:val="008F7780"/>
    <w:rsid w:val="00902627"/>
    <w:rsid w:val="00955A90"/>
    <w:rsid w:val="00963DC9"/>
    <w:rsid w:val="009741AE"/>
    <w:rsid w:val="009821F1"/>
    <w:rsid w:val="009A3901"/>
    <w:rsid w:val="009D4589"/>
    <w:rsid w:val="00A30071"/>
    <w:rsid w:val="00A4336A"/>
    <w:rsid w:val="00A4646F"/>
    <w:rsid w:val="00A51158"/>
    <w:rsid w:val="00A60C4C"/>
    <w:rsid w:val="00A70E18"/>
    <w:rsid w:val="00AD225A"/>
    <w:rsid w:val="00B43208"/>
    <w:rsid w:val="00B57E1D"/>
    <w:rsid w:val="00B62780"/>
    <w:rsid w:val="00B67F45"/>
    <w:rsid w:val="00B7115F"/>
    <w:rsid w:val="00B71C38"/>
    <w:rsid w:val="00BD3C83"/>
    <w:rsid w:val="00BF4497"/>
    <w:rsid w:val="00C17814"/>
    <w:rsid w:val="00C27361"/>
    <w:rsid w:val="00C33FDE"/>
    <w:rsid w:val="00C37343"/>
    <w:rsid w:val="00C376B0"/>
    <w:rsid w:val="00C57C93"/>
    <w:rsid w:val="00C95D67"/>
    <w:rsid w:val="00D0684B"/>
    <w:rsid w:val="00D35BB4"/>
    <w:rsid w:val="00D442F6"/>
    <w:rsid w:val="00D72B2C"/>
    <w:rsid w:val="00D91F4F"/>
    <w:rsid w:val="00DC2351"/>
    <w:rsid w:val="00DD30F7"/>
    <w:rsid w:val="00DD40B0"/>
    <w:rsid w:val="00DE4CC2"/>
    <w:rsid w:val="00DF5149"/>
    <w:rsid w:val="00DF57E7"/>
    <w:rsid w:val="00DF6471"/>
    <w:rsid w:val="00E0041D"/>
    <w:rsid w:val="00E14C6E"/>
    <w:rsid w:val="00E37681"/>
    <w:rsid w:val="00E5706A"/>
    <w:rsid w:val="00E76D19"/>
    <w:rsid w:val="00E81812"/>
    <w:rsid w:val="00EA63D8"/>
    <w:rsid w:val="00ED135C"/>
    <w:rsid w:val="00EE58DF"/>
    <w:rsid w:val="00EF6074"/>
    <w:rsid w:val="00EF7F19"/>
    <w:rsid w:val="00F15B0D"/>
    <w:rsid w:val="00F3200B"/>
    <w:rsid w:val="00F40716"/>
    <w:rsid w:val="00F462C0"/>
    <w:rsid w:val="00F86F6E"/>
    <w:rsid w:val="00FE5D6A"/>
    <w:rsid w:val="06EA2866"/>
    <w:rsid w:val="129204E9"/>
    <w:rsid w:val="144D633F"/>
    <w:rsid w:val="177B686E"/>
    <w:rsid w:val="2B3C57B1"/>
    <w:rsid w:val="2CED06F6"/>
    <w:rsid w:val="3BCA1FF0"/>
    <w:rsid w:val="43E30D7A"/>
    <w:rsid w:val="4E623DCE"/>
    <w:rsid w:val="583E408E"/>
    <w:rsid w:val="62456A7A"/>
    <w:rsid w:val="7FD25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99"/>
    <w:rPr>
      <w:rFonts w:ascii="宋体" w:eastAsia="宋体"/>
    </w:rPr>
  </w:style>
  <w:style w:type="paragraph" w:styleId="3">
    <w:name w:val="Balloon Text"/>
    <w:basedOn w:val="1"/>
    <w:link w:val="9"/>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批注框文本 字符"/>
    <w:basedOn w:val="6"/>
    <w:link w:val="3"/>
    <w:semiHidden/>
    <w:qFormat/>
    <w:uiPriority w:val="99"/>
    <w:rPr>
      <w:sz w:val="18"/>
      <w:szCs w:val="18"/>
    </w:rPr>
  </w:style>
  <w:style w:type="character" w:customStyle="1" w:styleId="10">
    <w:name w:val="页眉 字符"/>
    <w:basedOn w:val="6"/>
    <w:link w:val="5"/>
    <w:qFormat/>
    <w:uiPriority w:val="99"/>
    <w:rPr>
      <w:sz w:val="18"/>
      <w:szCs w:val="18"/>
    </w:rPr>
  </w:style>
  <w:style w:type="character" w:customStyle="1" w:styleId="11">
    <w:name w:val="页脚 字符"/>
    <w:basedOn w:val="6"/>
    <w:link w:val="4"/>
    <w:qFormat/>
    <w:uiPriority w:val="99"/>
    <w:rPr>
      <w:sz w:val="18"/>
      <w:szCs w:val="18"/>
    </w:rPr>
  </w:style>
  <w:style w:type="character" w:customStyle="1" w:styleId="12">
    <w:name w:val="文档结构图 字符"/>
    <w:basedOn w:val="6"/>
    <w:link w:val="2"/>
    <w:semiHidden/>
    <w:qFormat/>
    <w:uiPriority w:val="99"/>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e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424</Words>
  <Characters>2420</Characters>
  <Lines>20</Lines>
  <Paragraphs>5</Paragraphs>
  <TotalTime>1</TotalTime>
  <ScaleCrop>false</ScaleCrop>
  <LinksUpToDate>false</LinksUpToDate>
  <CharactersWithSpaces>2839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2019-05-14T17:15:00Z</dcterms:created>
  <dc:creator>黄又木</dc:creator>
  <cp:lastModifiedBy>陈颖 </cp:lastModifiedBy>
  <dcterms:modified xsi:type="dcterms:W3CDTF">2020-07-02T02:37:00Z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