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5717F">
      <w:pPr>
        <w:snapToGrid w:val="0"/>
        <w:spacing w:before="156" w:beforeLines="50"/>
        <w:jc w:val="center"/>
        <w:rPr>
          <w:rFonts w:hint="eastAsia" w:ascii="宋体" w:hAnsi="宋体"/>
          <w:b/>
          <w:color w:val="auto"/>
          <w:sz w:val="84"/>
          <w:szCs w:val="84"/>
          <w:highlight w:val="none"/>
        </w:rPr>
      </w:pPr>
      <w:bookmarkStart w:id="5" w:name="_GoBack"/>
      <w:r>
        <w:rPr>
          <w:rFonts w:hint="eastAsia" w:ascii="宋体" w:hAnsi="宋体"/>
          <w:b/>
          <w:color w:val="auto"/>
          <w:sz w:val="84"/>
          <w:szCs w:val="84"/>
          <w:highlight w:val="none"/>
        </w:rPr>
        <w:t xml:space="preserve"> </w:t>
      </w:r>
    </w:p>
    <w:p w14:paraId="2F7BEDF3">
      <w:pPr>
        <w:snapToGrid w:val="0"/>
        <w:spacing w:before="156" w:beforeLines="50"/>
        <w:jc w:val="center"/>
        <w:rPr>
          <w:rFonts w:hint="eastAsia" w:ascii="宋体" w:hAnsi="宋体"/>
          <w:b/>
          <w:color w:val="auto"/>
          <w:sz w:val="84"/>
          <w:szCs w:val="84"/>
          <w:highlight w:val="none"/>
        </w:rPr>
      </w:pPr>
    </w:p>
    <w:p w14:paraId="4F9DD78B">
      <w:pPr>
        <w:snapToGrid w:val="0"/>
        <w:spacing w:before="156" w:beforeLines="50"/>
        <w:jc w:val="center"/>
        <w:rPr>
          <w:rFonts w:hint="eastAsia" w:ascii="宋体" w:hAnsi="宋体"/>
          <w:b/>
          <w:bCs/>
          <w:color w:val="auto"/>
          <w:sz w:val="84"/>
          <w:szCs w:val="84"/>
          <w:highlight w:val="none"/>
        </w:rPr>
      </w:pPr>
      <w:r>
        <w:rPr>
          <w:rFonts w:hint="eastAsia" w:ascii="宋体" w:hAnsi="宋体"/>
          <w:b/>
          <w:color w:val="auto"/>
          <w:sz w:val="84"/>
          <w:szCs w:val="84"/>
          <w:highlight w:val="none"/>
        </w:rPr>
        <w:t>竞价文件</w:t>
      </w:r>
    </w:p>
    <w:p w14:paraId="44716DC1">
      <w:pPr>
        <w:spacing w:line="360" w:lineRule="auto"/>
        <w:jc w:val="center"/>
        <w:rPr>
          <w:rFonts w:hint="eastAsia" w:ascii="宋体" w:hAnsi="宋体"/>
          <w:b/>
          <w:bCs/>
          <w:color w:val="auto"/>
          <w:sz w:val="24"/>
          <w:szCs w:val="24"/>
          <w:highlight w:val="none"/>
        </w:rPr>
      </w:pPr>
    </w:p>
    <w:p w14:paraId="35D7DC88">
      <w:pPr>
        <w:spacing w:line="360" w:lineRule="auto"/>
        <w:rPr>
          <w:rFonts w:hint="eastAsia" w:ascii="宋体" w:hAnsi="宋体"/>
          <w:color w:val="auto"/>
          <w:sz w:val="30"/>
          <w:szCs w:val="30"/>
          <w:highlight w:val="none"/>
        </w:rPr>
      </w:pPr>
    </w:p>
    <w:p w14:paraId="254F529B">
      <w:pPr>
        <w:spacing w:line="360" w:lineRule="auto"/>
        <w:rPr>
          <w:rFonts w:hint="eastAsia" w:ascii="宋体" w:hAnsi="宋体"/>
          <w:color w:val="auto"/>
          <w:sz w:val="30"/>
          <w:szCs w:val="30"/>
          <w:highlight w:val="none"/>
        </w:rPr>
      </w:pPr>
    </w:p>
    <w:p w14:paraId="3624BDD6">
      <w:pPr>
        <w:spacing w:line="360" w:lineRule="auto"/>
        <w:rPr>
          <w:rFonts w:hint="eastAsia" w:ascii="宋体" w:hAnsi="宋体"/>
          <w:color w:val="auto"/>
          <w:sz w:val="30"/>
          <w:szCs w:val="30"/>
          <w:highlight w:val="none"/>
        </w:rPr>
      </w:pPr>
    </w:p>
    <w:p w14:paraId="2B9C8513">
      <w:pPr>
        <w:spacing w:line="360" w:lineRule="auto"/>
        <w:rPr>
          <w:rFonts w:hint="eastAsia" w:ascii="宋体" w:hAnsi="宋体"/>
          <w:color w:val="auto"/>
          <w:sz w:val="30"/>
          <w:szCs w:val="30"/>
          <w:highlight w:val="none"/>
        </w:rPr>
      </w:pPr>
    </w:p>
    <w:p w14:paraId="37F4E54F">
      <w:pPr>
        <w:spacing w:line="360" w:lineRule="auto"/>
        <w:jc w:val="left"/>
        <w:rPr>
          <w:rFonts w:hint="eastAsia" w:ascii="宋体" w:hAnsi="宋体"/>
          <w:b/>
          <w:bCs/>
          <w:color w:val="auto"/>
          <w:sz w:val="28"/>
          <w:szCs w:val="32"/>
          <w:highlight w:val="none"/>
        </w:rPr>
      </w:pPr>
      <w:r>
        <w:rPr>
          <w:rFonts w:ascii="宋体" w:hAnsi="宋体"/>
          <w:b/>
          <w:bCs/>
          <w:color w:val="auto"/>
          <w:sz w:val="28"/>
          <w:szCs w:val="32"/>
          <w:highlight w:val="none"/>
        </w:rPr>
        <w:t>采购方式：</w:t>
      </w:r>
      <w:r>
        <w:rPr>
          <w:rFonts w:hint="eastAsia" w:ascii="宋体" w:hAnsi="宋体"/>
          <w:b/>
          <w:bCs/>
          <w:color w:val="auto"/>
          <w:sz w:val="28"/>
          <w:szCs w:val="32"/>
          <w:highlight w:val="none"/>
        </w:rPr>
        <w:t>线上</w:t>
      </w:r>
      <w:r>
        <w:rPr>
          <w:rFonts w:ascii="宋体" w:hAnsi="宋体"/>
          <w:b/>
          <w:bCs/>
          <w:color w:val="auto"/>
          <w:sz w:val="28"/>
          <w:szCs w:val="32"/>
          <w:highlight w:val="none"/>
        </w:rPr>
        <w:t>竞价</w:t>
      </w:r>
    </w:p>
    <w:p w14:paraId="368544B0">
      <w:pPr>
        <w:spacing w:line="360" w:lineRule="auto"/>
        <w:ind w:left="1405" w:hanging="1405" w:hangingChars="500"/>
        <w:jc w:val="left"/>
        <w:rPr>
          <w:rFonts w:hint="eastAsia" w:ascii="宋体" w:hAnsi="宋体"/>
          <w:b/>
          <w:bCs/>
          <w:color w:val="auto"/>
          <w:sz w:val="28"/>
          <w:szCs w:val="32"/>
          <w:highlight w:val="none"/>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rPr>
        <w:t>广东省英德监狱2024年确定狱内罪犯购书定点供应商采购项目</w:t>
      </w:r>
    </w:p>
    <w:p w14:paraId="36B4B6EC">
      <w:pPr>
        <w:snapToGrid w:val="0"/>
        <w:spacing w:before="156" w:beforeLines="50" w:after="156" w:afterLines="50" w:line="360" w:lineRule="auto"/>
        <w:jc w:val="center"/>
        <w:rPr>
          <w:rFonts w:hint="eastAsia" w:ascii="宋体" w:hAnsi="宋体" w:cs="华文中宋"/>
          <w:color w:val="auto"/>
          <w:sz w:val="30"/>
          <w:szCs w:val="30"/>
          <w:highlight w:val="none"/>
        </w:rPr>
      </w:pPr>
    </w:p>
    <w:p w14:paraId="05FE30F4">
      <w:pPr>
        <w:autoSpaceDE w:val="0"/>
        <w:autoSpaceDN w:val="0"/>
        <w:adjustRightInd w:val="0"/>
        <w:snapToGrid w:val="0"/>
        <w:spacing w:before="156" w:beforeLines="50" w:after="156" w:afterLines="50" w:line="360" w:lineRule="auto"/>
        <w:jc w:val="center"/>
        <w:rPr>
          <w:rFonts w:hint="eastAsia" w:ascii="宋体" w:hAnsi="宋体" w:cs="华文中宋"/>
          <w:color w:val="auto"/>
          <w:kern w:val="0"/>
          <w:sz w:val="30"/>
          <w:szCs w:val="30"/>
          <w:highlight w:val="none"/>
        </w:rPr>
      </w:pPr>
    </w:p>
    <w:p w14:paraId="60C7C309">
      <w:pPr>
        <w:autoSpaceDE w:val="0"/>
        <w:autoSpaceDN w:val="0"/>
        <w:adjustRightInd w:val="0"/>
        <w:snapToGrid w:val="0"/>
        <w:spacing w:before="156" w:beforeLines="50" w:after="156" w:afterLines="50" w:line="360" w:lineRule="auto"/>
        <w:jc w:val="left"/>
        <w:rPr>
          <w:rFonts w:hint="eastAsia" w:ascii="宋体" w:hAnsi="宋体" w:cs="华文中宋"/>
          <w:color w:val="auto"/>
          <w:kern w:val="0"/>
          <w:sz w:val="30"/>
          <w:szCs w:val="30"/>
          <w:highlight w:val="none"/>
        </w:rPr>
      </w:pPr>
    </w:p>
    <w:p w14:paraId="75B87960">
      <w:pPr>
        <w:autoSpaceDE w:val="0"/>
        <w:autoSpaceDN w:val="0"/>
        <w:adjustRightInd w:val="0"/>
        <w:snapToGrid w:val="0"/>
        <w:spacing w:line="360" w:lineRule="auto"/>
        <w:ind w:left="420" w:firstLine="420"/>
        <w:jc w:val="center"/>
        <w:rPr>
          <w:rFonts w:hint="eastAsia" w:ascii="宋体" w:hAnsi="宋体"/>
          <w:b/>
          <w:bCs/>
          <w:color w:val="auto"/>
          <w:sz w:val="28"/>
          <w:szCs w:val="32"/>
          <w:highlight w:val="none"/>
        </w:rPr>
      </w:pPr>
      <w:r>
        <w:rPr>
          <w:rFonts w:hint="eastAsia" w:ascii="宋体" w:hAnsi="宋体"/>
          <w:b/>
          <w:bCs/>
          <w:color w:val="auto"/>
          <w:sz w:val="28"/>
          <w:szCs w:val="32"/>
          <w:highlight w:val="none"/>
        </w:rPr>
        <w:t>广东省英德监狱</w:t>
      </w:r>
    </w:p>
    <w:p w14:paraId="04BBDBA4">
      <w:pPr>
        <w:autoSpaceDE w:val="0"/>
        <w:autoSpaceDN w:val="0"/>
        <w:adjustRightInd w:val="0"/>
        <w:snapToGrid w:val="0"/>
        <w:spacing w:line="360" w:lineRule="auto"/>
        <w:ind w:left="420" w:firstLine="420"/>
        <w:jc w:val="center"/>
        <w:rPr>
          <w:rFonts w:hint="eastAsia" w:ascii="宋体" w:hAnsi="宋体"/>
          <w:b/>
          <w:color w:val="auto"/>
          <w:sz w:val="28"/>
          <w:highlight w:val="none"/>
        </w:rPr>
      </w:pPr>
      <w:r>
        <w:rPr>
          <w:rFonts w:ascii="宋体" w:hAnsi="宋体"/>
          <w:b/>
          <w:color w:val="auto"/>
          <w:sz w:val="28"/>
          <w:highlight w:val="none"/>
        </w:rPr>
        <w:t>云采链（广州）信息科技有限公司</w:t>
      </w:r>
    </w:p>
    <w:p w14:paraId="127F7068">
      <w:pPr>
        <w:autoSpaceDE w:val="0"/>
        <w:autoSpaceDN w:val="0"/>
        <w:adjustRightInd w:val="0"/>
        <w:snapToGrid w:val="0"/>
        <w:spacing w:line="360" w:lineRule="auto"/>
        <w:ind w:left="420" w:firstLine="420"/>
        <w:jc w:val="center"/>
        <w:rPr>
          <w:rFonts w:hint="eastAsia" w:ascii="宋体" w:hAnsi="宋体"/>
          <w:b/>
          <w:color w:val="auto"/>
          <w:sz w:val="28"/>
          <w:highlight w:val="none"/>
        </w:rPr>
      </w:pPr>
      <w:r>
        <w:rPr>
          <w:rFonts w:hint="eastAsia" w:ascii="宋体" w:hAnsi="宋体"/>
          <w:b/>
          <w:color w:val="auto"/>
          <w:sz w:val="28"/>
          <w:highlight w:val="none"/>
        </w:rPr>
        <w:t>二零二四年八</w:t>
      </w:r>
      <w:r>
        <w:rPr>
          <w:rFonts w:ascii="宋体" w:hAnsi="宋体"/>
          <w:b/>
          <w:color w:val="auto"/>
          <w:sz w:val="28"/>
          <w:highlight w:val="none"/>
        </w:rPr>
        <w:t>月</w:t>
      </w:r>
    </w:p>
    <w:p w14:paraId="67679D31">
      <w:pPr>
        <w:autoSpaceDE w:val="0"/>
        <w:autoSpaceDN w:val="0"/>
        <w:adjustRightInd w:val="0"/>
        <w:snapToGrid w:val="0"/>
        <w:spacing w:line="360" w:lineRule="auto"/>
        <w:ind w:left="420" w:firstLine="420"/>
        <w:jc w:val="center"/>
        <w:rPr>
          <w:rFonts w:hint="eastAsia" w:ascii="宋体" w:hAnsi="宋体"/>
          <w:b/>
          <w:bCs/>
          <w:color w:val="auto"/>
          <w:sz w:val="28"/>
          <w:szCs w:val="32"/>
          <w:highlight w:val="none"/>
        </w:rPr>
        <w:sectPr>
          <w:headerReference r:id="rId4" w:type="first"/>
          <w:headerReference r:id="rId3" w:type="default"/>
          <w:footerReference r:id="rId5" w:type="default"/>
          <w:pgSz w:w="11906" w:h="16838"/>
          <w:pgMar w:top="1440" w:right="1558" w:bottom="1440" w:left="1701" w:header="851" w:footer="992" w:gutter="0"/>
          <w:cols w:space="720" w:num="1"/>
          <w:titlePg/>
          <w:docGrid w:type="lines" w:linePitch="312" w:charSpace="0"/>
        </w:sectPr>
      </w:pPr>
    </w:p>
    <w:p w14:paraId="5F76A12F">
      <w:pPr>
        <w:pStyle w:val="13"/>
        <w:spacing w:before="0" w:after="0"/>
        <w:rPr>
          <w:rFonts w:hint="eastAsia" w:ascii="宋体" w:hAnsi="宋体"/>
          <w:color w:val="auto"/>
          <w:highlight w:val="none"/>
        </w:rPr>
      </w:pPr>
      <w:r>
        <w:rPr>
          <w:rFonts w:hint="eastAsia" w:ascii="宋体" w:hAnsi="宋体"/>
          <w:color w:val="auto"/>
          <w:highlight w:val="none"/>
        </w:rPr>
        <w:t>第一章 竞价须知</w:t>
      </w:r>
    </w:p>
    <w:p w14:paraId="37E45C13">
      <w:pPr>
        <w:pStyle w:val="23"/>
        <w:numPr>
          <w:ilvl w:val="0"/>
          <w:numId w:val="3"/>
        </w:numPr>
        <w:adjustRightInd w:val="0"/>
        <w:snapToGrid w:val="0"/>
        <w:spacing w:before="156" w:beforeLines="50" w:line="360" w:lineRule="auto"/>
        <w:ind w:firstLineChars="0"/>
        <w:rPr>
          <w:rFonts w:hint="eastAsia" w:ascii="宋体" w:hAnsi="宋体"/>
          <w:color w:val="auto"/>
          <w:szCs w:val="21"/>
          <w:highlight w:val="none"/>
        </w:rPr>
      </w:pPr>
      <w:r>
        <w:rPr>
          <w:rFonts w:hint="eastAsia" w:ascii="宋体" w:hAnsi="宋体"/>
          <w:color w:val="auto"/>
          <w:szCs w:val="21"/>
          <w:highlight w:val="none"/>
        </w:rPr>
        <w:t>本项目公告在</w:t>
      </w:r>
      <w:r>
        <w:rPr>
          <w:rFonts w:hint="eastAsia"/>
          <w:color w:val="auto"/>
          <w:highlight w:val="none"/>
        </w:rPr>
        <w:t>中国招标投标公共服务平台</w:t>
      </w:r>
      <w:r>
        <w:rPr>
          <w:rFonts w:hint="eastAsia" w:ascii="宋体" w:hAnsi="宋体"/>
          <w:color w:val="auto"/>
          <w:szCs w:val="21"/>
          <w:highlight w:val="none"/>
        </w:rPr>
        <w:t>、</w:t>
      </w:r>
      <w:r>
        <w:rPr>
          <w:rFonts w:hint="eastAsia" w:ascii="宋体" w:hAnsi="宋体"/>
          <w:color w:val="auto"/>
          <w:szCs w:val="21"/>
          <w:highlight w:val="none"/>
          <w:shd w:val="clear" w:color="auto" w:fill="FFFFFF"/>
        </w:rPr>
        <w:t>云采链线上采购一体化平台、广东省英德监狱OA信息平台和广东省英德监狱门户</w:t>
      </w:r>
      <w:r>
        <w:rPr>
          <w:rFonts w:hint="eastAsia" w:ascii="Helvetica" w:hAnsi="Helvetica" w:cs="Helvetica"/>
          <w:color w:val="auto"/>
          <w:szCs w:val="21"/>
          <w:highlight w:val="none"/>
          <w:shd w:val="clear" w:color="auto" w:fill="FFFFFF"/>
        </w:rPr>
        <w:t>网信息公开</w:t>
      </w:r>
      <w:r>
        <w:rPr>
          <w:rFonts w:hint="eastAsia" w:ascii="宋体" w:hAnsi="宋体"/>
          <w:color w:val="auto"/>
          <w:szCs w:val="21"/>
          <w:highlight w:val="none"/>
          <w:shd w:val="clear" w:color="auto" w:fill="FFFFFF"/>
        </w:rPr>
        <w:t>栏</w:t>
      </w:r>
      <w:r>
        <w:rPr>
          <w:rFonts w:hint="eastAsia" w:ascii="宋体" w:hAnsi="宋体"/>
          <w:color w:val="auto"/>
          <w:szCs w:val="21"/>
          <w:highlight w:val="none"/>
        </w:rPr>
        <w:t>上公布，公布之日即视为有效送达之日，不再另行通知。参与竞价的供应商必须登录平台（</w:t>
      </w:r>
      <w:r>
        <w:rPr>
          <w:rFonts w:ascii="宋体" w:hAnsi="宋体"/>
          <w:color w:val="auto"/>
          <w:szCs w:val="21"/>
          <w:highlight w:val="none"/>
        </w:rPr>
        <w:t>http://www.choicelink.cn/</w:t>
      </w:r>
      <w:r>
        <w:rPr>
          <w:rFonts w:hint="eastAsia" w:ascii="宋体" w:hAnsi="宋体"/>
          <w:color w:val="auto"/>
          <w:szCs w:val="21"/>
          <w:highlight w:val="none"/>
        </w:rPr>
        <w:t>）进行注册，注册成功后方可参与项目竞价。</w:t>
      </w:r>
    </w:p>
    <w:p w14:paraId="16FD927B">
      <w:pPr>
        <w:pStyle w:val="23"/>
        <w:numPr>
          <w:ilvl w:val="0"/>
          <w:numId w:val="3"/>
        </w:numPr>
        <w:adjustRightInd w:val="0"/>
        <w:snapToGrid w:val="0"/>
        <w:spacing w:before="156" w:beforeLines="50" w:line="360" w:lineRule="auto"/>
        <w:ind w:firstLineChars="0"/>
        <w:rPr>
          <w:rFonts w:hint="eastAsia" w:ascii="宋体" w:hAnsi="宋体"/>
          <w:color w:val="auto"/>
          <w:szCs w:val="21"/>
          <w:highlight w:val="none"/>
        </w:rPr>
      </w:pPr>
      <w:r>
        <w:rPr>
          <w:rFonts w:ascii="宋体" w:hAnsi="宋体"/>
          <w:color w:val="auto"/>
          <w:szCs w:val="21"/>
          <w:highlight w:val="none"/>
        </w:rPr>
        <w:t>语言要求</w:t>
      </w:r>
    </w:p>
    <w:p w14:paraId="5F09158D">
      <w:pPr>
        <w:adjustRightInd w:val="0"/>
        <w:snapToGrid w:val="0"/>
        <w:spacing w:before="156" w:beforeLines="50" w:line="360" w:lineRule="auto"/>
        <w:ind w:firstLine="420" w:firstLineChars="200"/>
        <w:rPr>
          <w:rFonts w:hint="eastAsia" w:ascii="宋体" w:hAnsi="宋体"/>
          <w:color w:val="auto"/>
          <w:highlight w:val="none"/>
        </w:rPr>
      </w:pPr>
      <w:r>
        <w:rPr>
          <w:rFonts w:ascii="宋体" w:hAnsi="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6CB3661E">
      <w:pPr>
        <w:pStyle w:val="23"/>
        <w:adjustRightInd w:val="0"/>
        <w:snapToGrid w:val="0"/>
        <w:spacing w:before="156" w:beforeLines="50" w:line="360" w:lineRule="auto"/>
        <w:ind w:firstLine="0" w:firstLineChars="0"/>
        <w:rPr>
          <w:rFonts w:hint="eastAsia" w:ascii="宋体" w:hAnsi="宋体"/>
          <w:color w:val="auto"/>
          <w:szCs w:val="21"/>
          <w:highlight w:val="none"/>
        </w:rPr>
      </w:pPr>
      <w:r>
        <w:rPr>
          <w:rFonts w:hint="eastAsia" w:ascii="宋体" w:hAnsi="宋体"/>
          <w:b/>
          <w:bCs/>
          <w:color w:val="auto"/>
          <w:szCs w:val="21"/>
          <w:highlight w:val="none"/>
        </w:rPr>
        <w:t xml:space="preserve">三、在云采链平台参与项目竞价后放弃成交资格超过三次（含三次）的供应商连同该供应商同一法人名下所有公司将被列入平台黑名单，永久不得参与平台的项目竞价。   </w:t>
      </w:r>
      <w:r>
        <w:rPr>
          <w:rFonts w:ascii="宋体" w:hAnsi="宋体"/>
          <w:b/>
          <w:bCs/>
          <w:color w:val="auto"/>
          <w:szCs w:val="21"/>
          <w:highlight w:val="none"/>
        </w:rPr>
        <w:t xml:space="preserve"> </w:t>
      </w:r>
      <w:r>
        <w:rPr>
          <w:rFonts w:ascii="宋体" w:hAnsi="宋体"/>
          <w:color w:val="auto"/>
          <w:szCs w:val="21"/>
          <w:highlight w:val="none"/>
        </w:rPr>
        <w:t xml:space="preserve">                                                                                                                                                                                                                                                                                                                                                                                                                                                                                                                    </w:t>
      </w:r>
    </w:p>
    <w:p w14:paraId="60BF9A5C">
      <w:pPr>
        <w:pStyle w:val="23"/>
        <w:adjustRightInd w:val="0"/>
        <w:snapToGrid w:val="0"/>
        <w:spacing w:before="156" w:beforeLines="50" w:line="360" w:lineRule="auto"/>
        <w:ind w:firstLine="0" w:firstLineChars="0"/>
        <w:rPr>
          <w:rFonts w:hint="eastAsia" w:ascii="宋体" w:hAnsi="宋体"/>
          <w:color w:val="auto"/>
          <w:szCs w:val="21"/>
          <w:highlight w:val="none"/>
        </w:rPr>
      </w:pPr>
      <w:r>
        <w:rPr>
          <w:rFonts w:hint="eastAsia" w:ascii="宋体" w:hAnsi="宋体"/>
          <w:color w:val="auto"/>
          <w:szCs w:val="21"/>
          <w:highlight w:val="none"/>
        </w:rPr>
        <w:t>四、竞价须知</w:t>
      </w:r>
    </w:p>
    <w:p w14:paraId="521A0DEA">
      <w:pPr>
        <w:numPr>
          <w:ilvl w:val="0"/>
          <w:numId w:val="4"/>
        </w:numPr>
        <w:autoSpaceDE w:val="0"/>
        <w:autoSpaceDN w:val="0"/>
        <w:adjustRightInd w:val="0"/>
        <w:snapToGrid w:val="0"/>
        <w:spacing w:before="156" w:beforeLines="50" w:line="360" w:lineRule="auto"/>
        <w:jc w:val="left"/>
        <w:rPr>
          <w:rFonts w:hint="eastAsia" w:ascii="宋体" w:hAnsi="宋体"/>
          <w:b/>
          <w:color w:val="auto"/>
          <w:kern w:val="0"/>
          <w:highlight w:val="none"/>
        </w:rPr>
      </w:pPr>
      <w:r>
        <w:rPr>
          <w:rFonts w:hint="eastAsia" w:ascii="宋体" w:hAnsi="宋体"/>
          <w:b/>
          <w:bCs/>
          <w:color w:val="auto"/>
          <w:kern w:val="0"/>
          <w:highlight w:val="none"/>
        </w:rPr>
        <w:t>竞价说明</w:t>
      </w:r>
    </w:p>
    <w:p w14:paraId="7DF35F88">
      <w:pPr>
        <w:numPr>
          <w:ilvl w:val="0"/>
          <w:numId w:val="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参与竞价的供应商应承担所有与准备和参加竞价有关的费用，不</w:t>
      </w:r>
      <w:r>
        <w:rPr>
          <w:rFonts w:hint="eastAsia" w:ascii="宋体" w:hAnsi="宋体"/>
          <w:color w:val="auto"/>
          <w:kern w:val="0"/>
          <w:highlight w:val="none"/>
          <w:lang w:eastAsia="zh-TW"/>
        </w:rPr>
        <w:t>论</w:t>
      </w:r>
      <w:r>
        <w:rPr>
          <w:rFonts w:hint="eastAsia" w:ascii="宋体" w:hAnsi="宋体"/>
          <w:color w:val="auto"/>
          <w:kern w:val="0"/>
          <w:highlight w:val="none"/>
        </w:rPr>
        <w:t>竞价</w:t>
      </w:r>
      <w:r>
        <w:rPr>
          <w:rFonts w:hint="eastAsia" w:ascii="宋体" w:hAnsi="宋体"/>
          <w:color w:val="auto"/>
          <w:kern w:val="0"/>
          <w:highlight w:val="none"/>
          <w:lang w:eastAsia="zh-TW"/>
        </w:rPr>
        <w:t>的结果如何</w:t>
      </w:r>
      <w:r>
        <w:rPr>
          <w:rFonts w:hint="eastAsia" w:ascii="宋体" w:hAnsi="宋体"/>
          <w:color w:val="auto"/>
          <w:kern w:val="0"/>
          <w:highlight w:val="none"/>
        </w:rPr>
        <w:t>，采购</w:t>
      </w:r>
      <w:r>
        <w:rPr>
          <w:rFonts w:hint="eastAsia" w:ascii="宋体" w:hAnsi="宋体"/>
          <w:color w:val="auto"/>
          <w:kern w:val="0"/>
          <w:highlight w:val="none"/>
          <w:lang w:eastAsia="zh-TW"/>
        </w:rPr>
        <w:t>人</w:t>
      </w:r>
      <w:r>
        <w:rPr>
          <w:rFonts w:hint="eastAsia" w:ascii="宋体" w:hAnsi="宋体"/>
          <w:color w:val="auto"/>
          <w:kern w:val="0"/>
          <w:highlight w:val="none"/>
        </w:rPr>
        <w:t>和</w:t>
      </w:r>
      <w:r>
        <w:rPr>
          <w:rFonts w:hint="eastAsia" w:ascii="宋体" w:hAnsi="宋体"/>
          <w:color w:val="auto"/>
          <w:kern w:val="0"/>
          <w:highlight w:val="none"/>
          <w:lang w:eastAsia="zh-TW"/>
        </w:rPr>
        <w:t>代理机构均无义务和责任承担这些费用</w:t>
      </w:r>
      <w:r>
        <w:rPr>
          <w:rFonts w:hint="eastAsia" w:ascii="宋体" w:hAnsi="宋体"/>
          <w:color w:val="auto"/>
          <w:kern w:val="0"/>
          <w:highlight w:val="none"/>
        </w:rPr>
        <w:t>。</w:t>
      </w:r>
    </w:p>
    <w:p w14:paraId="733258AC">
      <w:pPr>
        <w:numPr>
          <w:ilvl w:val="0"/>
          <w:numId w:val="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参与竞价的</w:t>
      </w:r>
      <w:r>
        <w:rPr>
          <w:rFonts w:hint="eastAsia" w:ascii="宋体" w:hAnsi="宋体"/>
          <w:bCs/>
          <w:color w:val="auto"/>
          <w:kern w:val="0"/>
          <w:highlight w:val="none"/>
        </w:rPr>
        <w:t>供应商必须按竞价附件的格式填写，不得</w:t>
      </w:r>
      <w:r>
        <w:rPr>
          <w:rFonts w:hint="eastAsia" w:ascii="宋体" w:hAnsi="宋体"/>
          <w:bCs/>
          <w:color w:val="auto"/>
          <w:highlight w:val="none"/>
        </w:rPr>
        <w:t>随意</w:t>
      </w:r>
      <w:r>
        <w:rPr>
          <w:rFonts w:hint="eastAsia" w:ascii="宋体" w:hAnsi="宋体"/>
          <w:bCs/>
          <w:color w:val="auto"/>
          <w:kern w:val="0"/>
          <w:highlight w:val="none"/>
        </w:rPr>
        <w:t>增加或删除表格内容。除单价、金额或项目要求填写的内容外，不得擅自改动竞价附件内容，否则将有可能影响成交结果，不推荐为成交候选人。</w:t>
      </w:r>
    </w:p>
    <w:p w14:paraId="7625EF51">
      <w:pPr>
        <w:numPr>
          <w:ilvl w:val="0"/>
          <w:numId w:val="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参与竞价的</w:t>
      </w:r>
      <w:r>
        <w:rPr>
          <w:rFonts w:hint="eastAsia" w:ascii="宋体" w:hAnsi="宋体"/>
          <w:color w:val="auto"/>
          <w:kern w:val="0"/>
          <w:highlight w:val="none"/>
          <w:lang w:val="zh-CN"/>
        </w:rPr>
        <w:t>供应商需对用户需求书的所有条款进行整体响应，用户需求书条款若有一条负偏离或不响应，</w:t>
      </w:r>
      <w:r>
        <w:rPr>
          <w:rFonts w:hint="eastAsia" w:ascii="宋体" w:hAnsi="宋体"/>
          <w:bCs/>
          <w:color w:val="auto"/>
          <w:kern w:val="0"/>
          <w:highlight w:val="none"/>
        </w:rPr>
        <w:t>不推荐为成交候选人</w:t>
      </w:r>
      <w:r>
        <w:rPr>
          <w:rFonts w:hint="eastAsia" w:ascii="宋体" w:hAnsi="宋体"/>
          <w:color w:val="auto"/>
          <w:kern w:val="0"/>
          <w:highlight w:val="none"/>
          <w:lang w:val="zh-CN"/>
        </w:rPr>
        <w:t>。</w:t>
      </w:r>
    </w:p>
    <w:p w14:paraId="425840B1">
      <w:pPr>
        <w:numPr>
          <w:ilvl w:val="0"/>
          <w:numId w:val="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若成交供应商自身原因无法完成本项目，则采购人有权利保留追究责任。</w:t>
      </w:r>
    </w:p>
    <w:p w14:paraId="46E4555F">
      <w:pPr>
        <w:numPr>
          <w:ilvl w:val="0"/>
          <w:numId w:val="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成交供应商因自身原因被取消成交资格，采购人可重新启动采购或按竞价公告规定顺延推选符合要求的供应商作为成交供应商。</w:t>
      </w:r>
    </w:p>
    <w:p w14:paraId="6C3BF80D">
      <w:pPr>
        <w:numPr>
          <w:ilvl w:val="0"/>
          <w:numId w:val="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若本项目竞价采购失败，采购人将重新采购，届时采购人有权根据项目具体情况，决定重新采购项目的采购方式。</w:t>
      </w:r>
    </w:p>
    <w:p w14:paraId="35EC0028">
      <w:pPr>
        <w:numPr>
          <w:ilvl w:val="0"/>
          <w:numId w:val="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成交供应商若无正当理由恶意放弃成交资格，采购人有权将拒绝其参加本项目重新组织的竞价采购活动。</w:t>
      </w:r>
    </w:p>
    <w:p w14:paraId="4A4FA991">
      <w:pPr>
        <w:pStyle w:val="40"/>
        <w:numPr>
          <w:ilvl w:val="0"/>
          <w:numId w:val="5"/>
        </w:numPr>
        <w:adjustRightInd w:val="0"/>
        <w:snapToGrid w:val="0"/>
        <w:spacing w:before="156" w:beforeLines="50" w:line="360" w:lineRule="auto"/>
        <w:ind w:left="420" w:firstLine="0" w:firstLineChars="0"/>
        <w:rPr>
          <w:rFonts w:hint="eastAsia" w:ascii="宋体" w:hAnsi="宋体"/>
          <w:color w:val="auto"/>
          <w:szCs w:val="21"/>
          <w:highlight w:val="none"/>
        </w:rPr>
      </w:pPr>
      <w:r>
        <w:rPr>
          <w:rFonts w:hint="eastAsia" w:ascii="宋体" w:hAnsi="宋体"/>
          <w:color w:val="auto"/>
          <w:szCs w:val="21"/>
          <w:highlight w:val="none"/>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7756A34F">
      <w:pPr>
        <w:numPr>
          <w:ilvl w:val="0"/>
          <w:numId w:val="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参与竞价的</w:t>
      </w:r>
      <w:r>
        <w:rPr>
          <w:rFonts w:hint="eastAsia" w:ascii="宋体" w:hAnsi="宋体"/>
          <w:color w:val="auto"/>
          <w:kern w:val="0"/>
          <w:highlight w:val="none"/>
          <w:lang w:eastAsia="zh-TW"/>
        </w:rPr>
        <w:t>供应商向我司咨询的有关项目事项，一切以</w:t>
      </w:r>
      <w:r>
        <w:rPr>
          <w:rFonts w:hint="eastAsia" w:ascii="宋体" w:hAnsi="宋体"/>
          <w:color w:val="auto"/>
          <w:kern w:val="0"/>
          <w:highlight w:val="none"/>
        </w:rPr>
        <w:t>竞价文件</w:t>
      </w:r>
      <w:r>
        <w:rPr>
          <w:rFonts w:hint="eastAsia" w:ascii="宋体" w:hAnsi="宋体"/>
          <w:color w:val="auto"/>
          <w:kern w:val="0"/>
          <w:highlight w:val="none"/>
          <w:lang w:eastAsia="zh-TW"/>
        </w:rPr>
        <w:t>规定</w:t>
      </w:r>
      <w:r>
        <w:rPr>
          <w:rFonts w:hint="eastAsia" w:ascii="宋体" w:hAnsi="宋体"/>
          <w:color w:val="auto"/>
          <w:kern w:val="0"/>
          <w:highlight w:val="none"/>
        </w:rPr>
        <w:t>和竞价公告规定以及</w:t>
      </w:r>
      <w:r>
        <w:rPr>
          <w:rFonts w:hint="eastAsia" w:ascii="宋体" w:hAnsi="宋体"/>
          <w:color w:val="auto"/>
          <w:kern w:val="0"/>
          <w:highlight w:val="none"/>
          <w:lang w:eastAsia="zh-TW"/>
        </w:rPr>
        <w:t>本公司</w:t>
      </w:r>
      <w:r>
        <w:rPr>
          <w:rFonts w:hint="eastAsia" w:ascii="宋体" w:hAnsi="宋体"/>
          <w:color w:val="auto"/>
          <w:kern w:val="0"/>
          <w:highlight w:val="none"/>
        </w:rPr>
        <w:t>的</w:t>
      </w:r>
      <w:r>
        <w:rPr>
          <w:rFonts w:hint="eastAsia" w:ascii="宋体" w:hAnsi="宋体"/>
          <w:color w:val="auto"/>
          <w:kern w:val="0"/>
          <w:highlight w:val="none"/>
          <w:lang w:eastAsia="zh-TW"/>
        </w:rPr>
        <w:t>书面答复为准，其他一切形式均为个人意见，不代表本公司的意见</w:t>
      </w:r>
      <w:r>
        <w:rPr>
          <w:rFonts w:hint="eastAsia" w:ascii="宋体" w:hAnsi="宋体"/>
          <w:color w:val="auto"/>
          <w:kern w:val="0"/>
          <w:highlight w:val="none"/>
        </w:rPr>
        <w:t>。</w:t>
      </w:r>
    </w:p>
    <w:p w14:paraId="7830DEEA">
      <w:pPr>
        <w:numPr>
          <w:ilvl w:val="0"/>
          <w:numId w:val="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参与竞价的供应商应认真阅读</w:t>
      </w:r>
      <w:r>
        <w:rPr>
          <w:rFonts w:hint="eastAsia" w:ascii="宋体" w:hAnsi="宋体"/>
          <w:color w:val="auto"/>
          <w:kern w:val="0"/>
          <w:highlight w:val="none"/>
          <w:lang w:eastAsia="zh-TW"/>
        </w:rPr>
        <w:t>、并充分理解</w:t>
      </w:r>
      <w:r>
        <w:rPr>
          <w:rFonts w:hint="eastAsia" w:ascii="宋体" w:hAnsi="宋体"/>
          <w:color w:val="auto"/>
          <w:kern w:val="0"/>
          <w:highlight w:val="none"/>
        </w:rPr>
        <w:t>竞价</w:t>
      </w:r>
      <w:r>
        <w:rPr>
          <w:rFonts w:hint="eastAsia" w:ascii="宋体" w:hAnsi="宋体"/>
          <w:color w:val="auto"/>
          <w:kern w:val="0"/>
          <w:highlight w:val="none"/>
          <w:lang w:eastAsia="zh-TW"/>
        </w:rPr>
        <w:t>文件的全部内容（包括所有的补充、修改内容重要事项、格式、条款</w:t>
      </w:r>
      <w:r>
        <w:rPr>
          <w:rFonts w:hint="eastAsia" w:ascii="宋体" w:hAnsi="宋体"/>
          <w:color w:val="auto"/>
          <w:kern w:val="0"/>
          <w:highlight w:val="none"/>
        </w:rPr>
        <w:t>、服务要求</w:t>
      </w:r>
      <w:r>
        <w:rPr>
          <w:rFonts w:hint="eastAsia" w:ascii="宋体" w:hAnsi="宋体"/>
          <w:color w:val="auto"/>
          <w:kern w:val="0"/>
          <w:highlight w:val="none"/>
          <w:lang w:eastAsia="zh-TW"/>
        </w:rPr>
        <w:t>和技术规范、参数及要求等）。</w:t>
      </w:r>
      <w:r>
        <w:rPr>
          <w:rFonts w:hint="eastAsia" w:ascii="宋体" w:hAnsi="宋体"/>
          <w:color w:val="auto"/>
          <w:kern w:val="0"/>
          <w:highlight w:val="none"/>
        </w:rPr>
        <w:t>供应商</w:t>
      </w:r>
      <w:r>
        <w:rPr>
          <w:rFonts w:hint="eastAsia" w:ascii="宋体" w:hAnsi="宋体"/>
          <w:color w:val="auto"/>
          <w:kern w:val="0"/>
          <w:highlight w:val="none"/>
          <w:lang w:eastAsia="zh-TW"/>
        </w:rPr>
        <w:t>没有按照</w:t>
      </w:r>
      <w:r>
        <w:rPr>
          <w:rFonts w:hint="eastAsia" w:ascii="宋体" w:hAnsi="宋体"/>
          <w:color w:val="auto"/>
          <w:kern w:val="0"/>
          <w:highlight w:val="none"/>
        </w:rPr>
        <w:t>竞价</w:t>
      </w:r>
      <w:r>
        <w:rPr>
          <w:rFonts w:hint="eastAsia" w:ascii="宋体" w:hAnsi="宋体"/>
          <w:color w:val="auto"/>
          <w:kern w:val="0"/>
          <w:highlight w:val="none"/>
          <w:lang w:eastAsia="zh-TW"/>
        </w:rPr>
        <w:t>文件要求提交全部资料，或者</w:t>
      </w:r>
      <w:r>
        <w:rPr>
          <w:rFonts w:hint="eastAsia" w:ascii="宋体" w:hAnsi="宋体"/>
          <w:color w:val="auto"/>
          <w:kern w:val="0"/>
          <w:highlight w:val="none"/>
        </w:rPr>
        <w:t>参与竞价所上传的</w:t>
      </w:r>
      <w:r>
        <w:rPr>
          <w:rFonts w:hint="eastAsia" w:ascii="宋体" w:hAnsi="宋体"/>
          <w:color w:val="auto"/>
          <w:kern w:val="0"/>
          <w:highlight w:val="none"/>
          <w:lang w:eastAsia="zh-TW"/>
        </w:rPr>
        <w:t>文件没有对</w:t>
      </w:r>
      <w:r>
        <w:rPr>
          <w:rFonts w:hint="eastAsia" w:ascii="宋体" w:hAnsi="宋体"/>
          <w:color w:val="auto"/>
          <w:kern w:val="0"/>
          <w:highlight w:val="none"/>
        </w:rPr>
        <w:t>竞价</w:t>
      </w:r>
      <w:r>
        <w:rPr>
          <w:rFonts w:hint="eastAsia" w:ascii="宋体" w:hAnsi="宋体"/>
          <w:color w:val="auto"/>
          <w:kern w:val="0"/>
          <w:highlight w:val="none"/>
          <w:lang w:eastAsia="zh-TW"/>
        </w:rPr>
        <w:t>文件在各方面都作出实质性响应是</w:t>
      </w:r>
      <w:r>
        <w:rPr>
          <w:rFonts w:hint="eastAsia" w:ascii="宋体" w:hAnsi="宋体"/>
          <w:color w:val="auto"/>
          <w:kern w:val="0"/>
          <w:highlight w:val="none"/>
        </w:rPr>
        <w:t>供应商</w:t>
      </w:r>
      <w:r>
        <w:rPr>
          <w:rFonts w:hint="eastAsia" w:ascii="宋体" w:hAnsi="宋体"/>
          <w:color w:val="auto"/>
          <w:kern w:val="0"/>
          <w:highlight w:val="none"/>
          <w:lang w:eastAsia="zh-TW"/>
        </w:rPr>
        <w:t>的风险，有可能导致其</w:t>
      </w:r>
      <w:r>
        <w:rPr>
          <w:rFonts w:hint="eastAsia" w:ascii="宋体" w:hAnsi="宋体"/>
          <w:color w:val="auto"/>
          <w:kern w:val="0"/>
          <w:highlight w:val="none"/>
        </w:rPr>
        <w:t>竞价</w:t>
      </w:r>
      <w:r>
        <w:rPr>
          <w:rFonts w:hint="eastAsia" w:ascii="宋体" w:hAnsi="宋体"/>
          <w:color w:val="auto"/>
          <w:kern w:val="0"/>
          <w:highlight w:val="none"/>
          <w:lang w:eastAsia="zh-TW"/>
        </w:rPr>
        <w:t>被拒绝，</w:t>
      </w:r>
      <w:r>
        <w:rPr>
          <w:rFonts w:hint="eastAsia" w:ascii="宋体" w:hAnsi="宋体"/>
          <w:color w:val="auto"/>
          <w:kern w:val="0"/>
          <w:highlight w:val="none"/>
        </w:rPr>
        <w:t>或被认定为无效竞价。</w:t>
      </w:r>
    </w:p>
    <w:p w14:paraId="3A18D283">
      <w:pPr>
        <w:numPr>
          <w:ilvl w:val="0"/>
          <w:numId w:val="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采购人有权拒绝接受任何不合格的货物或服务，由此产生的费用及相关后果均由成交供应商自行承担。</w:t>
      </w:r>
    </w:p>
    <w:p w14:paraId="39D25812">
      <w:pPr>
        <w:numPr>
          <w:ilvl w:val="0"/>
          <w:numId w:val="5"/>
        </w:numPr>
        <w:adjustRightInd w:val="0"/>
        <w:snapToGrid w:val="0"/>
        <w:spacing w:before="156" w:beforeLines="50" w:line="360" w:lineRule="auto"/>
        <w:ind w:left="420" w:firstLine="0"/>
        <w:rPr>
          <w:rFonts w:hint="eastAsia" w:ascii="宋体" w:hAnsi="宋体"/>
          <w:color w:val="auto"/>
          <w:highlight w:val="none"/>
        </w:rPr>
      </w:pPr>
      <w:r>
        <w:rPr>
          <w:rFonts w:hint="eastAsia" w:ascii="宋体" w:hAnsi="宋体"/>
          <w:color w:val="auto"/>
          <w:highlight w:val="none"/>
        </w:rPr>
        <w:t>供应商认为竞价结果损害其权益的，应按照云采链平台相关指引在规定的时间内向采购人或代理机构提交书面质疑，不提交的视为无异议，逾期提交将不予受理；</w:t>
      </w:r>
    </w:p>
    <w:p w14:paraId="4DDB10CD">
      <w:pPr>
        <w:numPr>
          <w:ilvl w:val="0"/>
          <w:numId w:val="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本竞价公告和竞价文件的解释权归</w:t>
      </w:r>
      <w:r>
        <w:rPr>
          <w:rFonts w:hint="eastAsia" w:ascii="宋体" w:hAnsi="宋体"/>
          <w:color w:val="auto"/>
          <w:kern w:val="0"/>
          <w:highlight w:val="none"/>
          <w:lang w:eastAsia="zh-TW"/>
        </w:rPr>
        <w:t>“</w:t>
      </w:r>
      <w:r>
        <w:rPr>
          <w:rFonts w:hint="eastAsia" w:ascii="宋体" w:hAnsi="宋体"/>
          <w:color w:val="auto"/>
          <w:szCs w:val="21"/>
          <w:highlight w:val="none"/>
        </w:rPr>
        <w:t>云采链线上采购一体化平台</w:t>
      </w:r>
      <w:r>
        <w:rPr>
          <w:rFonts w:hint="eastAsia" w:ascii="宋体" w:hAnsi="宋体"/>
          <w:color w:val="auto"/>
          <w:kern w:val="0"/>
          <w:highlight w:val="none"/>
          <w:lang w:eastAsia="zh-TW"/>
        </w:rPr>
        <w:t>”所有。</w:t>
      </w:r>
    </w:p>
    <w:p w14:paraId="0442ABA6">
      <w:pPr>
        <w:pStyle w:val="23"/>
        <w:numPr>
          <w:ilvl w:val="0"/>
          <w:numId w:val="5"/>
        </w:numPr>
        <w:spacing w:line="360" w:lineRule="auto"/>
        <w:ind w:firstLineChars="0"/>
        <w:rPr>
          <w:rFonts w:hint="eastAsia" w:ascii="宋体" w:hAnsi="宋体"/>
          <w:b/>
          <w:bCs/>
          <w:color w:val="auto"/>
          <w:szCs w:val="21"/>
          <w:highlight w:val="none"/>
        </w:rPr>
      </w:pPr>
      <w:r>
        <w:rPr>
          <w:rFonts w:hint="eastAsia" w:ascii="宋体" w:hAnsi="宋体"/>
          <w:b/>
          <w:bCs/>
          <w:color w:val="auto"/>
          <w:szCs w:val="21"/>
          <w:highlight w:val="none"/>
        </w:rPr>
        <w:t>云采链线上采购一体化平台竞价流程：登录账号→提交报名资料→报名审核通过后</w:t>
      </w:r>
    </w:p>
    <w:p w14:paraId="6A32D0B0">
      <w:pPr>
        <w:spacing w:line="360" w:lineRule="auto"/>
        <w:ind w:left="630" w:leftChars="300"/>
        <w:rPr>
          <w:rFonts w:hint="eastAsia" w:ascii="宋体" w:hAnsi="宋体"/>
          <w:b/>
          <w:bCs/>
          <w:color w:val="auto"/>
          <w:szCs w:val="21"/>
          <w:highlight w:val="none"/>
        </w:rPr>
      </w:pPr>
      <w:r>
        <w:rPr>
          <w:rFonts w:hint="eastAsia" w:ascii="宋体" w:hAnsi="宋体"/>
          <w:b/>
          <w:bCs/>
          <w:color w:val="auto"/>
          <w:szCs w:val="21"/>
          <w:highlight w:val="none"/>
        </w:rPr>
        <w:t>提交报价资料→报价结束后待代理机构公布结果公告→竞价成功后缴纳平台使用费→打印领取通知书，联系采购人签合同。</w:t>
      </w:r>
    </w:p>
    <w:p w14:paraId="7F0C9680">
      <w:pPr>
        <w:pStyle w:val="40"/>
        <w:numPr>
          <w:ilvl w:val="0"/>
          <w:numId w:val="6"/>
        </w:numPr>
        <w:adjustRightInd w:val="0"/>
        <w:snapToGrid w:val="0"/>
        <w:spacing w:before="156" w:beforeLines="50" w:line="360" w:lineRule="auto"/>
        <w:ind w:firstLineChars="0"/>
        <w:rPr>
          <w:rFonts w:hint="eastAsia" w:ascii="宋体" w:hAnsi="宋体"/>
          <w:b/>
          <w:bCs/>
          <w:color w:val="auto"/>
          <w:kern w:val="0"/>
          <w:szCs w:val="21"/>
          <w:highlight w:val="none"/>
        </w:rPr>
      </w:pPr>
      <w:r>
        <w:rPr>
          <w:rFonts w:hint="eastAsia" w:ascii="宋体" w:hAnsi="宋体"/>
          <w:b/>
          <w:bCs/>
          <w:color w:val="auto"/>
          <w:kern w:val="0"/>
          <w:szCs w:val="21"/>
          <w:highlight w:val="none"/>
        </w:rPr>
        <w:t>竞价文件的澄清或修改</w:t>
      </w:r>
    </w:p>
    <w:p w14:paraId="739AA639">
      <w:pPr>
        <w:pStyle w:val="40"/>
        <w:numPr>
          <w:ilvl w:val="1"/>
          <w:numId w:val="7"/>
        </w:numPr>
        <w:adjustRightInd w:val="0"/>
        <w:snapToGrid w:val="0"/>
        <w:spacing w:before="156" w:beforeLines="50" w:line="360" w:lineRule="auto"/>
        <w:ind w:left="420" w:firstLine="0" w:firstLineChars="0"/>
        <w:rPr>
          <w:rFonts w:hint="eastAsia" w:ascii="宋体" w:hAnsi="宋体" w:cs="宋体"/>
          <w:color w:val="auto"/>
          <w:kern w:val="0"/>
          <w:szCs w:val="21"/>
          <w:highlight w:val="none"/>
          <w:lang w:eastAsia="zh-TW"/>
        </w:rPr>
      </w:pPr>
      <w:r>
        <w:rPr>
          <w:rFonts w:hint="eastAsia" w:ascii="宋体" w:hAnsi="宋体" w:cs="宋体"/>
          <w:color w:val="auto"/>
          <w:kern w:val="0"/>
          <w:szCs w:val="21"/>
          <w:highlight w:val="none"/>
          <w:lang w:eastAsia="zh-TW"/>
        </w:rPr>
        <w:t>采购人或者采购代理机构可以对已发出的竞价文件进行必要的澄清或者修改。澄清或</w:t>
      </w:r>
    </w:p>
    <w:p w14:paraId="48C6DE79">
      <w:pPr>
        <w:pStyle w:val="40"/>
        <w:adjustRightInd w:val="0"/>
        <w:snapToGrid w:val="0"/>
        <w:spacing w:before="156" w:beforeLines="50" w:line="360" w:lineRule="auto"/>
        <w:ind w:left="420" w:firstLine="0" w:firstLineChars="0"/>
        <w:rPr>
          <w:rFonts w:hint="eastAsia" w:ascii="宋体" w:hAnsi="宋体" w:cs="宋体"/>
          <w:color w:val="auto"/>
          <w:kern w:val="0"/>
          <w:szCs w:val="21"/>
          <w:highlight w:val="none"/>
          <w:lang w:eastAsia="zh-TW"/>
        </w:rPr>
      </w:pPr>
      <w:r>
        <w:rPr>
          <w:rFonts w:hint="eastAsia" w:ascii="宋体" w:hAnsi="宋体" w:cs="宋体"/>
          <w:color w:val="auto"/>
          <w:kern w:val="0"/>
          <w:szCs w:val="21"/>
          <w:highlight w:val="none"/>
          <w:lang w:eastAsia="zh-TW"/>
        </w:rPr>
        <w:t>者修改的内容将本项目通过</w:t>
      </w:r>
      <w:r>
        <w:rPr>
          <w:rFonts w:hint="eastAsia"/>
          <w:color w:val="auto"/>
          <w:highlight w:val="none"/>
        </w:rPr>
        <w:t>中国招标投标公共服务平台</w:t>
      </w:r>
      <w:r>
        <w:rPr>
          <w:rFonts w:hint="eastAsia" w:ascii="宋体" w:hAnsi="宋体"/>
          <w:color w:val="auto"/>
          <w:szCs w:val="21"/>
          <w:highlight w:val="none"/>
        </w:rPr>
        <w:t>、</w:t>
      </w:r>
      <w:r>
        <w:rPr>
          <w:rFonts w:ascii="Helvetica" w:hAnsi="Helvetica" w:eastAsia="Helvetica" w:cs="Helvetica"/>
          <w:color w:val="auto"/>
          <w:szCs w:val="21"/>
          <w:highlight w:val="none"/>
          <w:shd w:val="clear" w:color="auto" w:fill="FFFFFF"/>
        </w:rPr>
        <w:t>云采链线上采购一体化平台、广东省英德监狱</w:t>
      </w:r>
      <w:r>
        <w:rPr>
          <w:rFonts w:hint="eastAsia" w:ascii="宋体" w:hAnsi="宋体" w:cs="宋体"/>
          <w:color w:val="auto"/>
          <w:szCs w:val="21"/>
          <w:highlight w:val="none"/>
          <w:shd w:val="clear" w:color="auto" w:fill="FFFFFF"/>
        </w:rPr>
        <w:t>OA</w:t>
      </w:r>
      <w:r>
        <w:rPr>
          <w:rFonts w:ascii="Helvetica" w:hAnsi="Helvetica" w:eastAsia="Helvetica" w:cs="Helvetica"/>
          <w:color w:val="auto"/>
          <w:szCs w:val="21"/>
          <w:highlight w:val="none"/>
          <w:shd w:val="clear" w:color="auto" w:fill="FFFFFF"/>
        </w:rPr>
        <w:t>信息平台和广东省英德监狱门户网信息公开栏</w:t>
      </w:r>
      <w:r>
        <w:rPr>
          <w:rFonts w:hint="eastAsia" w:ascii="宋体" w:hAnsi="宋体" w:cs="宋体"/>
          <w:color w:val="auto"/>
          <w:kern w:val="0"/>
          <w:szCs w:val="21"/>
          <w:highlight w:val="none"/>
          <w:lang w:eastAsia="zh-TW"/>
        </w:rPr>
        <w:t>进行公开竞价发布澄清（更正/变更）公告。</w:t>
      </w:r>
    </w:p>
    <w:p w14:paraId="5AC4A947">
      <w:pPr>
        <w:pStyle w:val="40"/>
        <w:numPr>
          <w:ilvl w:val="1"/>
          <w:numId w:val="7"/>
        </w:numPr>
        <w:adjustRightInd w:val="0"/>
        <w:snapToGrid w:val="0"/>
        <w:spacing w:before="156" w:beforeLines="50" w:line="360" w:lineRule="auto"/>
        <w:ind w:left="420" w:firstLine="0" w:firstLineChars="0"/>
        <w:rPr>
          <w:rFonts w:hint="eastAsia" w:ascii="宋体" w:hAnsi="宋体" w:cs="宋体"/>
          <w:color w:val="auto"/>
          <w:kern w:val="0"/>
          <w:szCs w:val="21"/>
          <w:highlight w:val="none"/>
          <w:lang w:eastAsia="zh-TW"/>
        </w:rPr>
      </w:pPr>
      <w:r>
        <w:rPr>
          <w:rFonts w:hint="eastAsia" w:ascii="宋体" w:hAnsi="宋体" w:cs="宋体"/>
          <w:color w:val="auto"/>
          <w:kern w:val="0"/>
          <w:szCs w:val="21"/>
          <w:highlight w:val="none"/>
          <w:lang w:eastAsia="zh-TW"/>
        </w:rPr>
        <w:t>无论澄清或者修改的内容是否影响竞价，平台将以短信形式通知所有的报名供应商；报名供应商应按要求履行相应的义务；如报名截止时间少于一个工作日的，采购人或者采购代理机构应当相应顺延报名的截止时间。</w:t>
      </w:r>
    </w:p>
    <w:p w14:paraId="3E9DE3FF">
      <w:pPr>
        <w:pStyle w:val="40"/>
        <w:numPr>
          <w:ilvl w:val="1"/>
          <w:numId w:val="7"/>
        </w:numPr>
        <w:adjustRightInd w:val="0"/>
        <w:snapToGrid w:val="0"/>
        <w:spacing w:before="156" w:beforeLines="50" w:line="360" w:lineRule="auto"/>
        <w:ind w:left="420" w:firstLine="0" w:firstLineChars="0"/>
        <w:rPr>
          <w:rFonts w:hint="eastAsia" w:ascii="宋体" w:hAnsi="宋体" w:cs="宋体"/>
          <w:color w:val="auto"/>
          <w:kern w:val="0"/>
          <w:szCs w:val="21"/>
          <w:highlight w:val="none"/>
          <w:lang w:eastAsia="zh-TW"/>
        </w:rPr>
      </w:pPr>
      <w:r>
        <w:rPr>
          <w:rFonts w:hint="eastAsia" w:ascii="宋体" w:hAnsi="宋体" w:cs="宋体"/>
          <w:color w:val="auto"/>
          <w:kern w:val="0"/>
          <w:szCs w:val="21"/>
          <w:highlight w:val="none"/>
          <w:lang w:eastAsia="zh-TW"/>
        </w:rPr>
        <w:t>采购人或者采购代理机构发出的澄清或修改（更正/变更）的内容为竞价文件的组成部分，并对供应商具有约束力。</w:t>
      </w:r>
    </w:p>
    <w:p w14:paraId="59EBC941">
      <w:pPr>
        <w:numPr>
          <w:ilvl w:val="0"/>
          <w:numId w:val="4"/>
        </w:numPr>
        <w:autoSpaceDE w:val="0"/>
        <w:autoSpaceDN w:val="0"/>
        <w:adjustRightInd w:val="0"/>
        <w:snapToGrid w:val="0"/>
        <w:spacing w:before="156" w:beforeLines="50" w:line="360" w:lineRule="auto"/>
        <w:jc w:val="left"/>
        <w:rPr>
          <w:rFonts w:hint="eastAsia" w:ascii="宋体" w:hAnsi="宋体"/>
          <w:b/>
          <w:bCs/>
          <w:color w:val="auto"/>
          <w:kern w:val="0"/>
          <w:highlight w:val="none"/>
        </w:rPr>
      </w:pPr>
      <w:r>
        <w:rPr>
          <w:rFonts w:hint="eastAsia" w:ascii="宋体" w:hAnsi="宋体"/>
          <w:b/>
          <w:bCs/>
          <w:color w:val="auto"/>
          <w:kern w:val="0"/>
          <w:highlight w:val="none"/>
        </w:rPr>
        <w:t>报名要求（参与竞价的供应商资质要求:报名时需要提供以下盖章资料，并对上传的报名文件资料承担责任）</w:t>
      </w:r>
    </w:p>
    <w:p w14:paraId="71459AE4">
      <w:pPr>
        <w:pStyle w:val="23"/>
        <w:widowControl/>
        <w:numPr>
          <w:ilvl w:val="0"/>
          <w:numId w:val="8"/>
        </w:numPr>
        <w:spacing w:line="360" w:lineRule="auto"/>
        <w:ind w:firstLineChars="0"/>
        <w:jc w:val="left"/>
        <w:rPr>
          <w:rFonts w:hint="eastAsia" w:ascii="宋体" w:hAnsi="宋体"/>
          <w:bCs/>
          <w:color w:val="auto"/>
          <w:kern w:val="0"/>
          <w:szCs w:val="21"/>
          <w:highlight w:val="none"/>
        </w:rPr>
      </w:pPr>
      <w:r>
        <w:rPr>
          <w:rFonts w:hint="eastAsia" w:ascii="宋体" w:hAnsi="宋体"/>
          <w:bCs/>
          <w:color w:val="auto"/>
          <w:kern w:val="0"/>
          <w:szCs w:val="21"/>
          <w:highlight w:val="none"/>
        </w:rPr>
        <w:t>供应商</w:t>
      </w:r>
      <w:r>
        <w:rPr>
          <w:rFonts w:hint="eastAsia" w:ascii="宋体" w:hAnsi="宋体"/>
          <w:color w:val="auto"/>
          <w:kern w:val="0"/>
          <w:szCs w:val="20"/>
          <w:highlight w:val="none"/>
        </w:rPr>
        <w:t>提供在中华人民共和国境内注册的法人或其他组织的营业执照或事业单位法、</w:t>
      </w:r>
    </w:p>
    <w:p w14:paraId="5E5320E4">
      <w:pPr>
        <w:widowControl/>
        <w:spacing w:line="360" w:lineRule="auto"/>
        <w:ind w:left="630" w:leftChars="300"/>
        <w:jc w:val="left"/>
        <w:rPr>
          <w:rFonts w:hint="eastAsia" w:ascii="宋体" w:hAnsi="宋体"/>
          <w:bCs/>
          <w:color w:val="auto"/>
          <w:kern w:val="0"/>
          <w:szCs w:val="21"/>
          <w:highlight w:val="none"/>
        </w:rPr>
      </w:pPr>
      <w:r>
        <w:rPr>
          <w:rFonts w:hint="eastAsia" w:ascii="宋体" w:hAnsi="宋体"/>
          <w:color w:val="auto"/>
          <w:kern w:val="0"/>
          <w:szCs w:val="20"/>
          <w:highlight w:val="none"/>
        </w:rPr>
        <w:t>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Pr>
          <w:rFonts w:hint="eastAsia" w:ascii="宋体" w:hAnsi="宋体"/>
          <w:bCs/>
          <w:color w:val="auto"/>
          <w:kern w:val="0"/>
          <w:szCs w:val="21"/>
          <w:highlight w:val="none"/>
        </w:rPr>
        <w:t>）。</w:t>
      </w:r>
    </w:p>
    <w:p w14:paraId="4471F993">
      <w:pPr>
        <w:pStyle w:val="23"/>
        <w:widowControl/>
        <w:numPr>
          <w:ilvl w:val="0"/>
          <w:numId w:val="8"/>
        </w:numPr>
        <w:spacing w:line="360" w:lineRule="auto"/>
        <w:ind w:firstLineChars="0"/>
        <w:jc w:val="left"/>
        <w:rPr>
          <w:rFonts w:hint="eastAsia" w:ascii="宋体" w:hAnsi="宋体"/>
          <w:bCs/>
          <w:color w:val="auto"/>
          <w:kern w:val="0"/>
          <w:szCs w:val="21"/>
          <w:highlight w:val="none"/>
        </w:rPr>
      </w:pPr>
      <w:r>
        <w:rPr>
          <w:rFonts w:hint="eastAsia" w:ascii="宋体" w:hAnsi="宋体"/>
          <w:bCs/>
          <w:color w:val="auto"/>
          <w:kern w:val="0"/>
          <w:szCs w:val="21"/>
          <w:highlight w:val="none"/>
        </w:rPr>
        <w:t>供应商完全响应本项目用户需求的条款、内容及要求的，提供用户需求书响应声明函，</w:t>
      </w:r>
    </w:p>
    <w:p w14:paraId="42F8E4D3">
      <w:pPr>
        <w:widowControl/>
        <w:spacing w:line="360" w:lineRule="auto"/>
        <w:ind w:left="420" w:leftChars="200" w:firstLine="211" w:firstLineChars="100"/>
        <w:jc w:val="left"/>
        <w:rPr>
          <w:rFonts w:hint="eastAsia" w:ascii="宋体" w:hAnsi="宋体"/>
          <w:bCs/>
          <w:color w:val="auto"/>
          <w:kern w:val="0"/>
          <w:szCs w:val="21"/>
          <w:highlight w:val="none"/>
        </w:rPr>
      </w:pPr>
      <w:r>
        <w:rPr>
          <w:rFonts w:hint="eastAsia" w:ascii="宋体" w:hAnsi="宋体"/>
          <w:b/>
          <w:color w:val="auto"/>
          <w:kern w:val="0"/>
          <w:szCs w:val="21"/>
          <w:highlight w:val="none"/>
        </w:rPr>
        <w:t>格式详见附件</w:t>
      </w:r>
      <w:r>
        <w:rPr>
          <w:rFonts w:hint="eastAsia" w:ascii="宋体" w:hAnsi="宋体"/>
          <w:bCs/>
          <w:color w:val="auto"/>
          <w:kern w:val="0"/>
          <w:szCs w:val="21"/>
          <w:highlight w:val="none"/>
        </w:rPr>
        <w:t>。</w:t>
      </w:r>
    </w:p>
    <w:p w14:paraId="3D0FCDCC">
      <w:pPr>
        <w:pStyle w:val="23"/>
        <w:widowControl/>
        <w:numPr>
          <w:ilvl w:val="0"/>
          <w:numId w:val="8"/>
        </w:numPr>
        <w:spacing w:line="360" w:lineRule="auto"/>
        <w:ind w:firstLineChars="0"/>
        <w:jc w:val="left"/>
        <w:rPr>
          <w:rFonts w:hint="eastAsia" w:ascii="宋体" w:hAnsi="宋体"/>
          <w:bCs/>
          <w:color w:val="auto"/>
          <w:kern w:val="0"/>
          <w:szCs w:val="21"/>
          <w:highlight w:val="none"/>
        </w:rPr>
      </w:pPr>
      <w:r>
        <w:rPr>
          <w:rFonts w:hint="eastAsia" w:ascii="宋体" w:hAnsi="宋体"/>
          <w:bCs/>
          <w:color w:val="auto"/>
          <w:kern w:val="0"/>
          <w:szCs w:val="21"/>
          <w:highlight w:val="none"/>
        </w:rPr>
        <w:t>供应商符合《中华人民共和国政府采购法》的第二十二条规定，本项目不允许分包，</w:t>
      </w:r>
    </w:p>
    <w:p w14:paraId="25EF48E5">
      <w:pPr>
        <w:widowControl/>
        <w:spacing w:line="360" w:lineRule="auto"/>
        <w:ind w:left="420" w:leftChars="200" w:firstLine="210" w:firstLineChars="100"/>
        <w:jc w:val="left"/>
        <w:rPr>
          <w:rFonts w:hint="eastAsia" w:ascii="宋体" w:hAnsi="宋体"/>
          <w:bCs/>
          <w:color w:val="auto"/>
          <w:kern w:val="0"/>
          <w:szCs w:val="21"/>
          <w:highlight w:val="none"/>
        </w:rPr>
      </w:pPr>
      <w:r>
        <w:rPr>
          <w:rFonts w:hint="eastAsia" w:ascii="宋体" w:hAnsi="宋体"/>
          <w:bCs/>
          <w:color w:val="auto"/>
          <w:kern w:val="0"/>
          <w:szCs w:val="21"/>
          <w:highlight w:val="none"/>
        </w:rPr>
        <w:t>不接受联合竞价；提供供应商资格声明函，</w:t>
      </w:r>
      <w:r>
        <w:rPr>
          <w:rFonts w:hint="eastAsia" w:ascii="宋体" w:hAnsi="宋体"/>
          <w:b/>
          <w:color w:val="auto"/>
          <w:kern w:val="0"/>
          <w:szCs w:val="21"/>
          <w:highlight w:val="none"/>
        </w:rPr>
        <w:t>格式详见附件。</w:t>
      </w:r>
    </w:p>
    <w:p w14:paraId="7418FCCF">
      <w:pPr>
        <w:pStyle w:val="23"/>
        <w:widowControl/>
        <w:numPr>
          <w:ilvl w:val="0"/>
          <w:numId w:val="8"/>
        </w:numPr>
        <w:spacing w:line="360" w:lineRule="auto"/>
        <w:ind w:firstLineChars="0"/>
        <w:jc w:val="left"/>
        <w:rPr>
          <w:rFonts w:hint="eastAsia" w:ascii="宋体" w:hAnsi="宋体"/>
          <w:bCs/>
          <w:color w:val="auto"/>
          <w:kern w:val="0"/>
          <w:szCs w:val="21"/>
          <w:highlight w:val="none"/>
        </w:rPr>
      </w:pPr>
      <w:r>
        <w:rPr>
          <w:rFonts w:hint="eastAsia" w:ascii="宋体" w:hAnsi="宋体"/>
          <w:color w:val="auto"/>
          <w:szCs w:val="21"/>
          <w:highlight w:val="none"/>
          <w:shd w:val="clear" w:color="auto" w:fill="FFFFFF"/>
        </w:rPr>
        <w:t>供应商具有有效的《出版物经营许可证》（如国家另有规定的，则从其规定），提供</w:t>
      </w:r>
    </w:p>
    <w:p w14:paraId="4912D252">
      <w:pPr>
        <w:pStyle w:val="23"/>
        <w:widowControl/>
        <w:numPr>
          <w:ilvl w:val="0"/>
          <w:numId w:val="0"/>
        </w:numPr>
        <w:spacing w:line="360" w:lineRule="auto"/>
        <w:ind w:left="420" w:leftChars="0" w:firstLine="210" w:firstLineChars="100"/>
        <w:jc w:val="left"/>
        <w:rPr>
          <w:rFonts w:hint="eastAsia" w:ascii="宋体" w:hAnsi="宋体"/>
          <w:bCs/>
          <w:color w:val="auto"/>
          <w:kern w:val="0"/>
          <w:szCs w:val="21"/>
          <w:highlight w:val="none"/>
        </w:rPr>
      </w:pPr>
      <w:r>
        <w:rPr>
          <w:rFonts w:hint="eastAsia" w:ascii="宋体" w:hAnsi="宋体"/>
          <w:color w:val="auto"/>
          <w:szCs w:val="21"/>
          <w:highlight w:val="none"/>
          <w:shd w:val="clear" w:color="auto" w:fill="FFFFFF"/>
        </w:rPr>
        <w:t>对应的证明文件复印件并加盖公章</w:t>
      </w:r>
      <w:r>
        <w:rPr>
          <w:rFonts w:hint="eastAsia" w:ascii="宋体" w:hAnsi="宋体"/>
          <w:bCs/>
          <w:color w:val="auto"/>
          <w:kern w:val="0"/>
          <w:szCs w:val="21"/>
          <w:highlight w:val="none"/>
        </w:rPr>
        <w:t>。</w:t>
      </w:r>
    </w:p>
    <w:p w14:paraId="13F156A6">
      <w:pPr>
        <w:numPr>
          <w:ilvl w:val="0"/>
          <w:numId w:val="4"/>
        </w:numPr>
        <w:autoSpaceDE w:val="0"/>
        <w:autoSpaceDN w:val="0"/>
        <w:adjustRightInd w:val="0"/>
        <w:snapToGrid w:val="0"/>
        <w:spacing w:before="156" w:beforeLines="50" w:line="360" w:lineRule="auto"/>
        <w:jc w:val="left"/>
        <w:rPr>
          <w:rFonts w:hint="eastAsia" w:ascii="宋体" w:hAnsi="宋体"/>
          <w:b/>
          <w:color w:val="auto"/>
          <w:highlight w:val="none"/>
        </w:rPr>
      </w:pPr>
      <w:r>
        <w:rPr>
          <w:rFonts w:hint="eastAsia" w:ascii="宋体" w:hAnsi="宋体"/>
          <w:b/>
          <w:bCs/>
          <w:color w:val="auto"/>
          <w:kern w:val="0"/>
          <w:highlight w:val="none"/>
        </w:rPr>
        <w:t>报价要求（报价时需要提供以下盖章资料，并对上传的竞价文件资料承担责任）</w:t>
      </w:r>
    </w:p>
    <w:p w14:paraId="423DAA09">
      <w:pPr>
        <w:numPr>
          <w:ilvl w:val="0"/>
          <w:numId w:val="9"/>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通过报名供应商应根据本公告要求，在规定的竞价时间内对采购项目进行报价，同时按本公告要求完整</w:t>
      </w:r>
      <w:r>
        <w:rPr>
          <w:rFonts w:hint="eastAsia" w:ascii="宋体" w:hAnsi="宋体"/>
          <w:color w:val="auto"/>
          <w:kern w:val="0"/>
          <w:highlight w:val="none"/>
          <w:lang w:eastAsia="zh-TW"/>
        </w:rPr>
        <w:t>、真实、准确地</w:t>
      </w:r>
      <w:r>
        <w:rPr>
          <w:rFonts w:hint="eastAsia" w:ascii="宋体" w:hAnsi="宋体"/>
          <w:color w:val="auto"/>
          <w:kern w:val="0"/>
          <w:highlight w:val="none"/>
        </w:rPr>
        <w:t>填写并上传相应报价附件（</w:t>
      </w:r>
      <w:r>
        <w:rPr>
          <w:rFonts w:hint="eastAsia" w:ascii="宋体" w:hAnsi="宋体"/>
          <w:b/>
          <w:bCs/>
          <w:color w:val="auto"/>
          <w:kern w:val="0"/>
          <w:highlight w:val="none"/>
        </w:rPr>
        <w:t>提供报价表，格式详见附件</w:t>
      </w:r>
      <w:r>
        <w:rPr>
          <w:rFonts w:hint="eastAsia" w:ascii="宋体" w:hAnsi="宋体"/>
          <w:color w:val="auto"/>
          <w:kern w:val="0"/>
          <w:highlight w:val="none"/>
        </w:rPr>
        <w:t>）。</w:t>
      </w:r>
    </w:p>
    <w:p w14:paraId="027D7EBE">
      <w:pPr>
        <w:numPr>
          <w:ilvl w:val="0"/>
          <w:numId w:val="9"/>
        </w:numPr>
        <w:autoSpaceDE w:val="0"/>
        <w:autoSpaceDN w:val="0"/>
        <w:adjustRightInd w:val="0"/>
        <w:snapToGrid w:val="0"/>
        <w:spacing w:before="156" w:beforeLines="50" w:line="360" w:lineRule="auto"/>
        <w:ind w:left="420" w:firstLine="0"/>
        <w:jc w:val="left"/>
        <w:rPr>
          <w:rFonts w:hint="eastAsia" w:ascii="宋体" w:hAnsi="宋体"/>
          <w:b/>
          <w:color w:val="auto"/>
          <w:highlight w:val="none"/>
        </w:rPr>
      </w:pPr>
      <w:r>
        <w:rPr>
          <w:rFonts w:hint="eastAsia" w:ascii="宋体" w:hAnsi="宋体"/>
          <w:b/>
          <w:color w:val="auto"/>
          <w:highlight w:val="non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3F5CFA2D">
      <w:pPr>
        <w:numPr>
          <w:ilvl w:val="0"/>
          <w:numId w:val="4"/>
        </w:numPr>
        <w:autoSpaceDE w:val="0"/>
        <w:autoSpaceDN w:val="0"/>
        <w:adjustRightInd w:val="0"/>
        <w:snapToGrid w:val="0"/>
        <w:spacing w:before="156" w:beforeLines="50" w:line="360" w:lineRule="auto"/>
        <w:jc w:val="left"/>
        <w:rPr>
          <w:rFonts w:ascii="宋体" w:hAnsi="宋体"/>
          <w:b/>
          <w:bCs/>
          <w:color w:val="auto"/>
          <w:kern w:val="0"/>
          <w:highlight w:val="none"/>
        </w:rPr>
      </w:pPr>
      <w:r>
        <w:rPr>
          <w:rFonts w:hint="eastAsia" w:ascii="宋体" w:hAnsi="宋体"/>
          <w:b/>
          <w:bCs/>
          <w:color w:val="auto"/>
          <w:kern w:val="0"/>
          <w:highlight w:val="none"/>
        </w:rPr>
        <w:t>确定成交候选人</w:t>
      </w:r>
    </w:p>
    <w:p w14:paraId="5308892C">
      <w:pPr>
        <w:pStyle w:val="15"/>
        <w:spacing w:before="156" w:beforeLines="50"/>
        <w:ind w:left="420"/>
        <w:jc w:val="left"/>
        <w:rPr>
          <w:rFonts w:hint="eastAsia"/>
          <w:color w:val="auto"/>
          <w:highlight w:val="none"/>
        </w:rPr>
      </w:pPr>
      <w:r>
        <w:rPr>
          <w:rFonts w:hint="eastAsia"/>
          <w:color w:val="auto"/>
          <w:highlight w:val="none"/>
        </w:rPr>
        <w:t>本项目以折扣率形式进行报价，</w:t>
      </w:r>
      <w:r>
        <w:rPr>
          <w:rFonts w:hint="eastAsia"/>
          <w:color w:val="auto"/>
          <w:highlight w:val="none"/>
          <w:lang w:val="en-US" w:eastAsia="zh-CN"/>
        </w:rPr>
        <w:t>图书结算</w:t>
      </w:r>
      <w:r>
        <w:rPr>
          <w:rFonts w:hint="eastAsia"/>
          <w:color w:val="auto"/>
          <w:highlight w:val="none"/>
        </w:rPr>
        <w:t>单价=</w:t>
      </w:r>
      <w:r>
        <w:rPr>
          <w:rFonts w:hint="eastAsia"/>
          <w:color w:val="auto"/>
          <w:highlight w:val="none"/>
          <w:lang w:val="en-US" w:eastAsia="zh-CN"/>
        </w:rPr>
        <w:t>对应图书的定价</w:t>
      </w:r>
      <w:r>
        <w:rPr>
          <w:rFonts w:hint="eastAsia"/>
          <w:color w:val="auto"/>
          <w:highlight w:val="none"/>
        </w:rPr>
        <w:t>×折扣率。报价时间截止后，系统按折扣率由低到高顺序排列，折扣率最低的为第一成交候选人，报折扣率相同的，按报价时间在前的为第一成交候选人；报折扣率次低的为第二成交候选人，以此类推。</w:t>
      </w:r>
      <w:r>
        <w:rPr>
          <w:rFonts w:hint="eastAsia" w:asciiTheme="minorEastAsia" w:hAnsiTheme="minorEastAsia"/>
          <w:b/>
          <w:bCs/>
          <w:color w:val="auto"/>
          <w:highlight w:val="none"/>
        </w:rPr>
        <w:t>（示例：如</w:t>
      </w:r>
      <w:r>
        <w:rPr>
          <w:rFonts w:hint="eastAsia" w:asciiTheme="minorEastAsia" w:hAnsiTheme="minorEastAsia"/>
          <w:b/>
          <w:bCs/>
          <w:color w:val="auto"/>
          <w:highlight w:val="none"/>
          <w:lang w:val="en-US" w:eastAsia="zh-CN"/>
        </w:rPr>
        <w:t>本</w:t>
      </w:r>
      <w:r>
        <w:rPr>
          <w:rFonts w:hint="eastAsia" w:asciiTheme="minorEastAsia" w:hAnsiTheme="minorEastAsia"/>
          <w:b/>
          <w:bCs/>
          <w:color w:val="auto"/>
          <w:highlight w:val="none"/>
        </w:rPr>
        <w:t>项目采购一批</w:t>
      </w:r>
      <w:r>
        <w:rPr>
          <w:rFonts w:hint="eastAsia" w:asciiTheme="minorEastAsia" w:hAnsiTheme="minorEastAsia"/>
          <w:b/>
          <w:bCs/>
          <w:color w:val="auto"/>
          <w:highlight w:val="none"/>
          <w:lang w:val="en-US" w:eastAsia="zh-CN"/>
        </w:rPr>
        <w:t>图书</w:t>
      </w:r>
      <w:r>
        <w:rPr>
          <w:rFonts w:hint="eastAsia" w:asciiTheme="minorEastAsia" w:hAnsiTheme="minorEastAsia"/>
          <w:b/>
          <w:bCs/>
          <w:color w:val="auto"/>
          <w:highlight w:val="none"/>
        </w:rPr>
        <w:t>，以实际供应量进行结算，该项目以</w:t>
      </w:r>
      <w:r>
        <w:rPr>
          <w:rFonts w:hint="eastAsia" w:asciiTheme="minorEastAsia" w:hAnsiTheme="minorEastAsia"/>
          <w:b/>
          <w:bCs/>
          <w:color w:val="auto"/>
          <w:highlight w:val="none"/>
          <w:lang w:val="en-US" w:eastAsia="zh-CN"/>
        </w:rPr>
        <w:t>折扣</w:t>
      </w:r>
      <w:r>
        <w:rPr>
          <w:rFonts w:hint="eastAsia" w:asciiTheme="minorEastAsia" w:hAnsiTheme="minorEastAsia"/>
          <w:b/>
          <w:bCs/>
          <w:color w:val="auto"/>
          <w:highlight w:val="none"/>
        </w:rPr>
        <w:t>率形式报价，新华字典</w:t>
      </w:r>
      <w:r>
        <w:rPr>
          <w:rFonts w:hint="eastAsia" w:asciiTheme="minorEastAsia" w:hAnsiTheme="minorEastAsia"/>
          <w:b/>
          <w:bCs/>
          <w:color w:val="auto"/>
          <w:highlight w:val="none"/>
          <w:lang w:val="en-US" w:eastAsia="zh-CN"/>
        </w:rPr>
        <w:t>定</w:t>
      </w:r>
      <w:r>
        <w:rPr>
          <w:rFonts w:hint="eastAsia" w:asciiTheme="minorEastAsia" w:hAnsiTheme="minorEastAsia"/>
          <w:b/>
          <w:bCs/>
          <w:color w:val="auto"/>
          <w:highlight w:val="none"/>
        </w:rPr>
        <w:t>价为</w:t>
      </w:r>
      <w:r>
        <w:rPr>
          <w:rFonts w:hint="eastAsia" w:asciiTheme="minorEastAsia" w:hAnsiTheme="minorEastAsia"/>
          <w:b/>
          <w:bCs/>
          <w:color w:val="auto"/>
          <w:highlight w:val="none"/>
          <w:lang w:val="en-US" w:eastAsia="zh-CN"/>
        </w:rPr>
        <w:t>68</w:t>
      </w:r>
      <w:r>
        <w:rPr>
          <w:rFonts w:hint="eastAsia" w:asciiTheme="minorEastAsia" w:hAnsiTheme="minorEastAsia"/>
          <w:b/>
          <w:bCs/>
          <w:color w:val="auto"/>
          <w:highlight w:val="none"/>
        </w:rPr>
        <w:t>元/</w:t>
      </w:r>
      <w:r>
        <w:rPr>
          <w:rFonts w:hint="eastAsia" w:asciiTheme="minorEastAsia" w:hAnsiTheme="minorEastAsia"/>
          <w:b/>
          <w:bCs/>
          <w:color w:val="auto"/>
          <w:highlight w:val="none"/>
          <w:lang w:val="en-US" w:eastAsia="zh-CN"/>
        </w:rPr>
        <w:t>本</w:t>
      </w:r>
      <w:r>
        <w:rPr>
          <w:rFonts w:hint="eastAsia" w:asciiTheme="minorEastAsia" w:hAnsiTheme="minorEastAsia"/>
          <w:b/>
          <w:bCs/>
          <w:color w:val="auto"/>
          <w:highlight w:val="none"/>
        </w:rPr>
        <w:t>，某供应商报</w:t>
      </w:r>
      <w:r>
        <w:rPr>
          <w:rFonts w:hint="eastAsia" w:asciiTheme="minorEastAsia" w:hAnsiTheme="minorEastAsia"/>
          <w:b/>
          <w:bCs/>
          <w:color w:val="auto"/>
          <w:highlight w:val="none"/>
          <w:lang w:val="en-US" w:eastAsia="zh-CN"/>
        </w:rPr>
        <w:t>折扣</w:t>
      </w:r>
      <w:r>
        <w:rPr>
          <w:rFonts w:hint="eastAsia" w:asciiTheme="minorEastAsia" w:hAnsiTheme="minorEastAsia"/>
          <w:b/>
          <w:bCs/>
          <w:color w:val="auto"/>
          <w:highlight w:val="none"/>
        </w:rPr>
        <w:t>率为</w:t>
      </w:r>
      <w:r>
        <w:rPr>
          <w:rFonts w:hint="eastAsia" w:asciiTheme="minorEastAsia" w:hAnsiTheme="minorEastAsia"/>
          <w:b/>
          <w:bCs/>
          <w:color w:val="auto"/>
          <w:highlight w:val="none"/>
          <w:lang w:val="en-US" w:eastAsia="zh-CN"/>
        </w:rPr>
        <w:t>50</w:t>
      </w:r>
      <w:r>
        <w:rPr>
          <w:rFonts w:hint="eastAsia" w:asciiTheme="minorEastAsia" w:hAnsiTheme="minorEastAsia"/>
          <w:b/>
          <w:bCs/>
          <w:color w:val="auto"/>
          <w:highlight w:val="none"/>
        </w:rPr>
        <w:t>%，则成交单价=</w:t>
      </w:r>
      <w:r>
        <w:rPr>
          <w:rFonts w:hint="eastAsia" w:asciiTheme="minorEastAsia" w:hAnsiTheme="minorEastAsia"/>
          <w:b/>
          <w:bCs/>
          <w:color w:val="auto"/>
          <w:highlight w:val="none"/>
          <w:lang w:val="en-US" w:eastAsia="zh-CN"/>
        </w:rPr>
        <w:t>68</w:t>
      </w:r>
      <w:r>
        <w:rPr>
          <w:rFonts w:hint="eastAsia" w:asciiTheme="minorEastAsia" w:hAnsiTheme="minorEastAsia"/>
          <w:b/>
          <w:bCs/>
          <w:color w:val="auto"/>
          <w:highlight w:val="none"/>
        </w:rPr>
        <w:t>元/桶*</w:t>
      </w:r>
      <w:r>
        <w:rPr>
          <w:rFonts w:hint="eastAsia" w:asciiTheme="minorEastAsia" w:hAnsiTheme="minorEastAsia"/>
          <w:b/>
          <w:bCs/>
          <w:color w:val="auto"/>
          <w:highlight w:val="none"/>
          <w:lang w:val="en-US" w:eastAsia="zh-CN"/>
        </w:rPr>
        <w:t>50</w:t>
      </w:r>
      <w:r>
        <w:rPr>
          <w:rFonts w:hint="eastAsia" w:asciiTheme="minorEastAsia" w:hAnsiTheme="minorEastAsia"/>
          <w:b/>
          <w:bCs/>
          <w:color w:val="auto"/>
          <w:highlight w:val="none"/>
        </w:rPr>
        <w:t>%=</w:t>
      </w:r>
      <w:r>
        <w:rPr>
          <w:rFonts w:hint="eastAsia" w:asciiTheme="minorEastAsia" w:hAnsiTheme="minorEastAsia"/>
          <w:b/>
          <w:bCs/>
          <w:color w:val="auto"/>
          <w:highlight w:val="none"/>
          <w:lang w:val="en-US" w:eastAsia="zh-CN"/>
        </w:rPr>
        <w:t>34</w:t>
      </w:r>
      <w:r>
        <w:rPr>
          <w:rFonts w:hint="eastAsia" w:asciiTheme="minorEastAsia" w:hAnsiTheme="minorEastAsia"/>
          <w:b/>
          <w:bCs/>
          <w:color w:val="auto"/>
          <w:highlight w:val="none"/>
        </w:rPr>
        <w:t>元/</w:t>
      </w:r>
      <w:r>
        <w:rPr>
          <w:rFonts w:hint="eastAsia" w:asciiTheme="minorEastAsia" w:hAnsiTheme="minorEastAsia"/>
          <w:b/>
          <w:bCs/>
          <w:color w:val="auto"/>
          <w:highlight w:val="none"/>
          <w:lang w:val="en-US" w:eastAsia="zh-CN"/>
        </w:rPr>
        <w:t>本</w:t>
      </w:r>
      <w:r>
        <w:rPr>
          <w:rFonts w:hint="eastAsia" w:asciiTheme="minorEastAsia" w:hAnsiTheme="minorEastAsia"/>
          <w:b/>
          <w:bCs/>
          <w:color w:val="auto"/>
          <w:highlight w:val="none"/>
        </w:rPr>
        <w:t>）</w:t>
      </w:r>
    </w:p>
    <w:p w14:paraId="6D9E4F57">
      <w:pPr>
        <w:numPr>
          <w:ilvl w:val="0"/>
          <w:numId w:val="4"/>
        </w:numPr>
        <w:autoSpaceDE w:val="0"/>
        <w:autoSpaceDN w:val="0"/>
        <w:adjustRightInd w:val="0"/>
        <w:snapToGrid w:val="0"/>
        <w:spacing w:before="156" w:beforeLines="50" w:line="360" w:lineRule="auto"/>
        <w:jc w:val="left"/>
        <w:rPr>
          <w:rFonts w:hint="eastAsia" w:ascii="宋体" w:hAnsi="宋体"/>
          <w:b/>
          <w:color w:val="auto"/>
          <w:kern w:val="0"/>
          <w:highlight w:val="none"/>
        </w:rPr>
      </w:pPr>
      <w:r>
        <w:rPr>
          <w:rFonts w:hint="eastAsia" w:ascii="宋体" w:hAnsi="宋体"/>
          <w:b/>
          <w:color w:val="auto"/>
          <w:kern w:val="0"/>
          <w:highlight w:val="none"/>
        </w:rPr>
        <w:t>无效报价</w:t>
      </w:r>
    </w:p>
    <w:p w14:paraId="2EF3C7C3">
      <w:pPr>
        <w:numPr>
          <w:ilvl w:val="0"/>
          <w:numId w:val="10"/>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Theme="minorEastAsia" w:hAnsiTheme="minorEastAsia"/>
          <w:b/>
          <w:bCs/>
          <w:color w:val="auto"/>
          <w:highlight w:val="none"/>
        </w:rPr>
        <w:t>折扣率的报价应在“0%＜折扣率≤62.3%”范围内，必须为固定报价，不接受区间报价</w:t>
      </w:r>
      <w:r>
        <w:rPr>
          <w:rFonts w:ascii="宋体" w:hAnsi="宋体"/>
          <w:b/>
          <w:bCs/>
          <w:color w:val="auto"/>
          <w:highlight w:val="none"/>
        </w:rPr>
        <w:t>，否则视作无效</w:t>
      </w:r>
      <w:r>
        <w:rPr>
          <w:rFonts w:hint="eastAsia" w:ascii="宋体" w:hAnsi="宋体"/>
          <w:b/>
          <w:bCs/>
          <w:color w:val="auto"/>
          <w:highlight w:val="none"/>
          <w:lang w:val="en-US" w:eastAsia="zh-CN"/>
        </w:rPr>
        <w:t>报价</w:t>
      </w:r>
      <w:r>
        <w:rPr>
          <w:rFonts w:hint="eastAsia" w:ascii="宋体" w:hAnsi="宋体"/>
          <w:b/>
          <w:bCs/>
          <w:color w:val="auto"/>
          <w:highlight w:val="none"/>
          <w:lang w:eastAsia="zh-CN"/>
        </w:rPr>
        <w:t>。</w:t>
      </w:r>
    </w:p>
    <w:p w14:paraId="154A3BFB">
      <w:pPr>
        <w:numPr>
          <w:ilvl w:val="0"/>
          <w:numId w:val="10"/>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参与竞价的</w:t>
      </w:r>
      <w:r>
        <w:rPr>
          <w:rFonts w:hint="eastAsia" w:ascii="宋体" w:hAnsi="宋体"/>
          <w:bCs/>
          <w:color w:val="auto"/>
          <w:kern w:val="0"/>
          <w:highlight w:val="none"/>
        </w:rPr>
        <w:t>供应商须提供本项目要求的资质文件，如果不按公告规定或竞价文件要求等相关规定提供符合要求的资质文件，将被视为无效报价。</w:t>
      </w:r>
    </w:p>
    <w:p w14:paraId="04CE6770">
      <w:pPr>
        <w:numPr>
          <w:ilvl w:val="0"/>
          <w:numId w:val="10"/>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参与竞价的</w:t>
      </w:r>
      <w:r>
        <w:rPr>
          <w:rFonts w:hint="eastAsia" w:ascii="宋体" w:hAnsi="宋体"/>
          <w:bCs/>
          <w:color w:val="auto"/>
          <w:kern w:val="0"/>
          <w:highlight w:val="none"/>
        </w:rPr>
        <w:t>供应商须对本项目采购内容进行整体报价，任何只对其中一部分内容进行的报价都被视为无效报价。</w:t>
      </w:r>
    </w:p>
    <w:p w14:paraId="7B630260">
      <w:pPr>
        <w:pStyle w:val="40"/>
        <w:numPr>
          <w:ilvl w:val="0"/>
          <w:numId w:val="10"/>
        </w:numPr>
        <w:adjustRightInd w:val="0"/>
        <w:snapToGrid w:val="0"/>
        <w:spacing w:before="156" w:beforeLines="50" w:line="360" w:lineRule="auto"/>
        <w:ind w:left="420" w:firstLine="0" w:firstLineChars="0"/>
        <w:rPr>
          <w:rFonts w:hint="eastAsia" w:ascii="宋体" w:hAnsi="宋体" w:cs="宋体"/>
          <w:color w:val="auto"/>
          <w:kern w:val="0"/>
          <w:szCs w:val="21"/>
          <w:highlight w:val="none"/>
        </w:rPr>
      </w:pPr>
      <w:r>
        <w:rPr>
          <w:rFonts w:ascii="宋体" w:hAnsi="宋体" w:cs="宋体"/>
          <w:color w:val="auto"/>
          <w:kern w:val="0"/>
          <w:szCs w:val="21"/>
          <w:highlight w:val="none"/>
        </w:rPr>
        <w:t>报价表</w:t>
      </w:r>
      <w:r>
        <w:rPr>
          <w:rFonts w:hint="eastAsia" w:ascii="宋体" w:hAnsi="宋体" w:cs="宋体"/>
          <w:color w:val="auto"/>
          <w:kern w:val="0"/>
          <w:szCs w:val="21"/>
          <w:highlight w:val="none"/>
        </w:rPr>
        <w:t>以及有报价供应商落款的报价文件</w:t>
      </w:r>
      <w:r>
        <w:rPr>
          <w:rFonts w:ascii="宋体" w:hAnsi="宋体" w:cs="宋体"/>
          <w:color w:val="auto"/>
          <w:kern w:val="0"/>
          <w:szCs w:val="21"/>
          <w:highlight w:val="none"/>
        </w:rPr>
        <w:t>必须加盖</w:t>
      </w:r>
      <w:r>
        <w:rPr>
          <w:rFonts w:hint="eastAsia" w:ascii="宋体" w:hAnsi="宋体" w:cs="宋体"/>
          <w:color w:val="auto"/>
          <w:kern w:val="0"/>
          <w:szCs w:val="21"/>
          <w:highlight w:val="none"/>
        </w:rPr>
        <w:t>报价供应商</w:t>
      </w:r>
      <w:r>
        <w:rPr>
          <w:rFonts w:ascii="宋体" w:hAnsi="宋体" w:cs="宋体"/>
          <w:color w:val="auto"/>
          <w:kern w:val="0"/>
          <w:szCs w:val="21"/>
          <w:highlight w:val="none"/>
        </w:rPr>
        <w:t>公章，否则视为无效报价</w:t>
      </w:r>
      <w:r>
        <w:rPr>
          <w:rFonts w:hint="eastAsia" w:ascii="宋体" w:hAnsi="宋体" w:cs="宋体"/>
          <w:color w:val="auto"/>
          <w:kern w:val="0"/>
          <w:szCs w:val="21"/>
          <w:highlight w:val="none"/>
        </w:rPr>
        <w:t>。</w:t>
      </w:r>
    </w:p>
    <w:p w14:paraId="27618E10">
      <w:pPr>
        <w:pStyle w:val="40"/>
        <w:numPr>
          <w:ilvl w:val="0"/>
          <w:numId w:val="10"/>
        </w:numPr>
        <w:adjustRightInd w:val="0"/>
        <w:snapToGrid w:val="0"/>
        <w:spacing w:before="156" w:beforeLines="50" w:line="360" w:lineRule="auto"/>
        <w:ind w:left="420" w:firstLine="0" w:firstLineChars="0"/>
        <w:rPr>
          <w:rFonts w:hint="eastAsia" w:ascii="宋体" w:hAnsi="宋体" w:cs="宋体"/>
          <w:b/>
          <w:color w:val="auto"/>
          <w:kern w:val="0"/>
          <w:szCs w:val="21"/>
          <w:highlight w:val="none"/>
          <w:u w:val="single"/>
        </w:rPr>
      </w:pPr>
      <w:r>
        <w:rPr>
          <w:rFonts w:hint="eastAsia" w:ascii="宋体" w:hAnsi="宋体" w:cs="宋体"/>
          <w:b/>
          <w:color w:val="auto"/>
          <w:kern w:val="0"/>
          <w:szCs w:val="21"/>
          <w:highlight w:val="none"/>
          <w:u w:val="single"/>
        </w:rPr>
        <w:t>未进行报价、漏报价、报价计算错误及报价不满足用户需求书要求的均视为无效报价。</w:t>
      </w:r>
    </w:p>
    <w:p w14:paraId="14129A8D">
      <w:pPr>
        <w:widowControl/>
        <w:numPr>
          <w:ilvl w:val="0"/>
          <w:numId w:val="10"/>
        </w:numPr>
        <w:shd w:val="clear" w:color="auto" w:fill="FFFFFF"/>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按有关法律、法规、规章属于报价无效的。</w:t>
      </w:r>
    </w:p>
    <w:p w14:paraId="4EF9414F">
      <w:pPr>
        <w:widowControl/>
        <w:numPr>
          <w:ilvl w:val="0"/>
          <w:numId w:val="10"/>
        </w:numPr>
        <w:shd w:val="clear" w:color="auto" w:fill="FFFFFF"/>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b/>
          <w:color w:val="auto"/>
          <w:kern w:val="0"/>
          <w:highlight w:val="none"/>
        </w:rPr>
        <w:t>有下列情形之一的，视为串通竞价，其报价无效：</w:t>
      </w:r>
    </w:p>
    <w:p w14:paraId="4579F339">
      <w:pPr>
        <w:widowControl/>
        <w:numPr>
          <w:ilvl w:val="2"/>
          <w:numId w:val="11"/>
        </w:numPr>
        <w:autoSpaceDE w:val="0"/>
        <w:autoSpaceDN w:val="0"/>
        <w:adjustRightInd w:val="0"/>
        <w:snapToGrid w:val="0"/>
        <w:spacing w:before="156" w:beforeLines="50" w:line="360" w:lineRule="auto"/>
        <w:jc w:val="left"/>
        <w:rPr>
          <w:rFonts w:hint="eastAsia" w:ascii="宋体" w:hAnsi="宋体"/>
          <w:color w:val="auto"/>
          <w:kern w:val="0"/>
          <w:highlight w:val="none"/>
        </w:rPr>
      </w:pPr>
      <w:r>
        <w:rPr>
          <w:rFonts w:hint="eastAsia" w:ascii="宋体" w:hAnsi="宋体"/>
          <w:color w:val="auto"/>
          <w:kern w:val="0"/>
          <w:highlight w:val="none"/>
        </w:rPr>
        <w:t>存在单位负责人为同一人或存在控股、管理关系的不同单位参与同一竞价项目；</w:t>
      </w:r>
    </w:p>
    <w:p w14:paraId="25500B5F">
      <w:pPr>
        <w:widowControl/>
        <w:numPr>
          <w:ilvl w:val="2"/>
          <w:numId w:val="11"/>
        </w:numPr>
        <w:autoSpaceDE w:val="0"/>
        <w:autoSpaceDN w:val="0"/>
        <w:adjustRightInd w:val="0"/>
        <w:snapToGrid w:val="0"/>
        <w:spacing w:before="156" w:beforeLines="50" w:line="360" w:lineRule="auto"/>
        <w:jc w:val="left"/>
        <w:rPr>
          <w:rFonts w:hint="eastAsia" w:ascii="宋体" w:hAnsi="宋体"/>
          <w:color w:val="auto"/>
          <w:kern w:val="0"/>
          <w:highlight w:val="none"/>
        </w:rPr>
      </w:pPr>
      <w:r>
        <w:rPr>
          <w:rFonts w:hint="eastAsia" w:ascii="宋体" w:hAnsi="宋体"/>
          <w:color w:val="auto"/>
          <w:kern w:val="0"/>
          <w:highlight w:val="none"/>
        </w:rPr>
        <w:t>不同供应商的响应文件由同一单位或者个人编制；</w:t>
      </w:r>
    </w:p>
    <w:p w14:paraId="4DF2A002">
      <w:pPr>
        <w:widowControl/>
        <w:numPr>
          <w:ilvl w:val="2"/>
          <w:numId w:val="11"/>
        </w:numPr>
        <w:autoSpaceDE w:val="0"/>
        <w:autoSpaceDN w:val="0"/>
        <w:adjustRightInd w:val="0"/>
        <w:snapToGrid w:val="0"/>
        <w:spacing w:before="156" w:beforeLines="50" w:line="360" w:lineRule="auto"/>
        <w:jc w:val="left"/>
        <w:rPr>
          <w:rFonts w:hint="eastAsia" w:ascii="宋体" w:hAnsi="宋体"/>
          <w:color w:val="auto"/>
          <w:kern w:val="0"/>
          <w:highlight w:val="none"/>
        </w:rPr>
      </w:pPr>
      <w:r>
        <w:rPr>
          <w:rFonts w:hint="eastAsia" w:ascii="宋体" w:hAnsi="宋体"/>
          <w:color w:val="auto"/>
          <w:kern w:val="0"/>
          <w:highlight w:val="none"/>
        </w:rPr>
        <w:t>不同供应商委托同一单位或者个人办理竞价事宜；</w:t>
      </w:r>
    </w:p>
    <w:p w14:paraId="3B1E236C">
      <w:pPr>
        <w:widowControl/>
        <w:numPr>
          <w:ilvl w:val="2"/>
          <w:numId w:val="11"/>
        </w:numPr>
        <w:autoSpaceDE w:val="0"/>
        <w:autoSpaceDN w:val="0"/>
        <w:adjustRightInd w:val="0"/>
        <w:snapToGrid w:val="0"/>
        <w:spacing w:before="156" w:beforeLines="50" w:line="360" w:lineRule="auto"/>
        <w:jc w:val="left"/>
        <w:rPr>
          <w:rFonts w:hint="eastAsia" w:ascii="宋体" w:hAnsi="宋体"/>
          <w:b/>
          <w:color w:val="auto"/>
          <w:kern w:val="0"/>
          <w:highlight w:val="none"/>
          <w:u w:val="double"/>
        </w:rPr>
      </w:pPr>
      <w:r>
        <w:rPr>
          <w:rFonts w:hint="eastAsia" w:ascii="宋体" w:hAnsi="宋体"/>
          <w:b/>
          <w:color w:val="auto"/>
          <w:kern w:val="0"/>
          <w:highlight w:val="none"/>
          <w:u w:val="double"/>
        </w:rPr>
        <w:t>不同供应商使用同一IP地址参与竞价；</w:t>
      </w:r>
    </w:p>
    <w:p w14:paraId="6A9F2CA9">
      <w:pPr>
        <w:widowControl/>
        <w:numPr>
          <w:ilvl w:val="2"/>
          <w:numId w:val="11"/>
        </w:numPr>
        <w:autoSpaceDE w:val="0"/>
        <w:autoSpaceDN w:val="0"/>
        <w:adjustRightInd w:val="0"/>
        <w:snapToGrid w:val="0"/>
        <w:spacing w:before="156" w:beforeLines="50" w:line="360" w:lineRule="auto"/>
        <w:jc w:val="left"/>
        <w:rPr>
          <w:rFonts w:hint="eastAsia" w:ascii="宋体" w:hAnsi="宋体"/>
          <w:color w:val="auto"/>
          <w:kern w:val="0"/>
          <w:highlight w:val="none"/>
        </w:rPr>
      </w:pPr>
      <w:r>
        <w:rPr>
          <w:rFonts w:hint="eastAsia" w:ascii="宋体" w:hAnsi="宋体"/>
          <w:color w:val="auto"/>
          <w:kern w:val="0"/>
          <w:highlight w:val="none"/>
        </w:rPr>
        <w:t>不同供应商的响应文件载明的项目管理成员或者联系人员为同一人；</w:t>
      </w:r>
    </w:p>
    <w:p w14:paraId="228B4BAE">
      <w:pPr>
        <w:widowControl/>
        <w:numPr>
          <w:ilvl w:val="2"/>
          <w:numId w:val="11"/>
        </w:numPr>
        <w:autoSpaceDE w:val="0"/>
        <w:autoSpaceDN w:val="0"/>
        <w:adjustRightInd w:val="0"/>
        <w:snapToGrid w:val="0"/>
        <w:spacing w:before="156" w:beforeLines="50" w:line="360" w:lineRule="auto"/>
        <w:jc w:val="left"/>
        <w:rPr>
          <w:rFonts w:hint="eastAsia" w:ascii="宋体" w:hAnsi="宋体"/>
          <w:color w:val="auto"/>
          <w:kern w:val="0"/>
          <w:highlight w:val="none"/>
        </w:rPr>
      </w:pPr>
      <w:r>
        <w:rPr>
          <w:rFonts w:hint="eastAsia" w:ascii="宋体" w:hAnsi="宋体"/>
          <w:color w:val="auto"/>
          <w:kern w:val="0"/>
          <w:highlight w:val="none"/>
        </w:rPr>
        <w:t>不同供应商的响应文件异常一致或者报价呈规律性差异；</w:t>
      </w:r>
    </w:p>
    <w:p w14:paraId="50E9025E">
      <w:pPr>
        <w:widowControl/>
        <w:numPr>
          <w:ilvl w:val="2"/>
          <w:numId w:val="11"/>
        </w:numPr>
        <w:autoSpaceDE w:val="0"/>
        <w:autoSpaceDN w:val="0"/>
        <w:adjustRightInd w:val="0"/>
        <w:snapToGrid w:val="0"/>
        <w:spacing w:before="156" w:beforeLines="50" w:line="360" w:lineRule="auto"/>
        <w:jc w:val="left"/>
        <w:rPr>
          <w:rFonts w:hint="eastAsia" w:ascii="宋体" w:hAnsi="宋体"/>
          <w:color w:val="auto"/>
          <w:kern w:val="0"/>
          <w:highlight w:val="none"/>
        </w:rPr>
      </w:pPr>
      <w:r>
        <w:rPr>
          <w:rFonts w:hint="eastAsia" w:ascii="宋体" w:hAnsi="宋体"/>
          <w:color w:val="auto"/>
          <w:kern w:val="0"/>
          <w:highlight w:val="none"/>
        </w:rPr>
        <w:t>不同供应商的响应文件相互混淆；</w:t>
      </w:r>
    </w:p>
    <w:p w14:paraId="76136187">
      <w:pPr>
        <w:widowControl/>
        <w:numPr>
          <w:ilvl w:val="2"/>
          <w:numId w:val="11"/>
        </w:numPr>
        <w:autoSpaceDE w:val="0"/>
        <w:autoSpaceDN w:val="0"/>
        <w:adjustRightInd w:val="0"/>
        <w:snapToGrid w:val="0"/>
        <w:spacing w:before="156" w:beforeLines="50" w:line="360" w:lineRule="auto"/>
        <w:jc w:val="left"/>
        <w:rPr>
          <w:rFonts w:hint="eastAsia" w:ascii="宋体" w:hAnsi="宋体"/>
          <w:color w:val="auto"/>
          <w:kern w:val="0"/>
          <w:highlight w:val="none"/>
        </w:rPr>
      </w:pPr>
      <w:r>
        <w:rPr>
          <w:rFonts w:hint="eastAsia" w:ascii="宋体" w:hAnsi="宋体"/>
          <w:color w:val="auto"/>
          <w:kern w:val="0"/>
          <w:highlight w:val="none"/>
        </w:rPr>
        <w:t>不同供应商的平台使用费从同一单位或者个人的账户转出。</w:t>
      </w:r>
    </w:p>
    <w:p w14:paraId="3FE00F16">
      <w:pPr>
        <w:numPr>
          <w:ilvl w:val="0"/>
          <w:numId w:val="4"/>
        </w:numPr>
        <w:autoSpaceDE w:val="0"/>
        <w:autoSpaceDN w:val="0"/>
        <w:adjustRightInd w:val="0"/>
        <w:snapToGrid w:val="0"/>
        <w:spacing w:before="156" w:beforeLines="50" w:line="360" w:lineRule="auto"/>
        <w:jc w:val="left"/>
        <w:rPr>
          <w:rFonts w:hint="eastAsia" w:ascii="宋体" w:hAnsi="宋体"/>
          <w:b/>
          <w:color w:val="auto"/>
          <w:kern w:val="0"/>
          <w:highlight w:val="none"/>
        </w:rPr>
      </w:pPr>
      <w:r>
        <w:rPr>
          <w:rFonts w:hint="eastAsia" w:ascii="宋体" w:hAnsi="宋体"/>
          <w:b/>
          <w:color w:val="auto"/>
          <w:kern w:val="0"/>
          <w:highlight w:val="none"/>
        </w:rPr>
        <w:t>竞价活动失败</w:t>
      </w:r>
    </w:p>
    <w:p w14:paraId="0C07F85A">
      <w:pPr>
        <w:pStyle w:val="40"/>
        <w:numPr>
          <w:ilvl w:val="0"/>
          <w:numId w:val="12"/>
        </w:numPr>
        <w:adjustRightInd w:val="0"/>
        <w:snapToGrid w:val="0"/>
        <w:spacing w:before="156" w:beforeLines="50" w:line="360" w:lineRule="auto"/>
        <w:ind w:firstLineChars="0"/>
        <w:rPr>
          <w:rFonts w:hint="eastAsia" w:ascii="宋体" w:hAnsi="宋体"/>
          <w:color w:val="auto"/>
          <w:szCs w:val="21"/>
          <w:highlight w:val="none"/>
        </w:rPr>
      </w:pPr>
      <w:bookmarkStart w:id="0" w:name="_Hlk24625925"/>
      <w:r>
        <w:rPr>
          <w:rFonts w:hint="eastAsia" w:ascii="宋体" w:hAnsi="宋体"/>
          <w:color w:val="auto"/>
          <w:szCs w:val="21"/>
          <w:highlight w:val="none"/>
        </w:rPr>
        <w:t>出现下列情况的，本次竞价活动失败：</w:t>
      </w:r>
    </w:p>
    <w:p w14:paraId="0F72E0CA">
      <w:pPr>
        <w:pStyle w:val="40"/>
        <w:numPr>
          <w:ilvl w:val="0"/>
          <w:numId w:val="13"/>
        </w:numPr>
        <w:adjustRightInd w:val="0"/>
        <w:snapToGrid w:val="0"/>
        <w:spacing w:before="156" w:beforeLines="50" w:line="360" w:lineRule="auto"/>
        <w:ind w:firstLineChars="0"/>
        <w:rPr>
          <w:rFonts w:hint="eastAsia" w:ascii="宋体" w:hAnsi="宋体"/>
          <w:color w:val="auto"/>
          <w:szCs w:val="21"/>
          <w:highlight w:val="none"/>
        </w:rPr>
      </w:pPr>
      <w:bookmarkStart w:id="1" w:name="_Hlk24625894"/>
      <w:r>
        <w:rPr>
          <w:rFonts w:hint="eastAsia" w:ascii="宋体" w:hAnsi="宋体"/>
          <w:color w:val="auto"/>
          <w:szCs w:val="21"/>
          <w:highlight w:val="none"/>
        </w:rPr>
        <w:t>报名供应商不足3家；</w:t>
      </w:r>
    </w:p>
    <w:p w14:paraId="5F503DFE">
      <w:pPr>
        <w:pStyle w:val="40"/>
        <w:numPr>
          <w:ilvl w:val="0"/>
          <w:numId w:val="13"/>
        </w:numPr>
        <w:adjustRightInd w:val="0"/>
        <w:snapToGrid w:val="0"/>
        <w:spacing w:before="156" w:beforeLines="50" w:line="360" w:lineRule="auto"/>
        <w:ind w:firstLineChars="0"/>
        <w:rPr>
          <w:rFonts w:hint="eastAsia" w:ascii="宋体" w:hAnsi="宋体"/>
          <w:color w:val="auto"/>
          <w:szCs w:val="21"/>
          <w:highlight w:val="none"/>
        </w:rPr>
      </w:pPr>
      <w:r>
        <w:rPr>
          <w:rFonts w:hint="eastAsia" w:ascii="宋体" w:hAnsi="宋体"/>
          <w:color w:val="auto"/>
          <w:szCs w:val="21"/>
          <w:highlight w:val="none"/>
        </w:rPr>
        <w:t>报价供应商不足3家；</w:t>
      </w:r>
      <w:bookmarkEnd w:id="0"/>
      <w:bookmarkEnd w:id="1"/>
      <w:bookmarkStart w:id="2" w:name="_Hlk24625960"/>
    </w:p>
    <w:bookmarkEnd w:id="2"/>
    <w:p w14:paraId="21983567">
      <w:pPr>
        <w:pStyle w:val="40"/>
        <w:numPr>
          <w:ilvl w:val="0"/>
          <w:numId w:val="12"/>
        </w:numPr>
        <w:adjustRightInd w:val="0"/>
        <w:snapToGrid w:val="0"/>
        <w:spacing w:before="156" w:beforeLines="50" w:line="360" w:lineRule="auto"/>
        <w:ind w:firstLineChars="0"/>
        <w:rPr>
          <w:rFonts w:hint="eastAsia" w:ascii="宋体" w:hAnsi="宋体"/>
          <w:color w:val="auto"/>
          <w:szCs w:val="21"/>
          <w:highlight w:val="none"/>
        </w:rPr>
      </w:pPr>
      <w:r>
        <w:rPr>
          <w:rFonts w:ascii="宋体" w:hAnsi="宋体"/>
          <w:color w:val="auto"/>
          <w:szCs w:val="21"/>
          <w:highlight w:val="none"/>
        </w:rPr>
        <w:t>出现影响采购公正的违法、违规行为的</w:t>
      </w:r>
      <w:r>
        <w:rPr>
          <w:rFonts w:hint="eastAsia" w:ascii="宋体" w:hAnsi="宋体"/>
          <w:color w:val="auto"/>
          <w:szCs w:val="21"/>
          <w:highlight w:val="none"/>
        </w:rPr>
        <w:t>；</w:t>
      </w:r>
    </w:p>
    <w:p w14:paraId="1E5F24FC">
      <w:pPr>
        <w:numPr>
          <w:ilvl w:val="0"/>
          <w:numId w:val="12"/>
        </w:numPr>
        <w:autoSpaceDE w:val="0"/>
        <w:autoSpaceDN w:val="0"/>
        <w:adjustRightInd w:val="0"/>
        <w:snapToGrid w:val="0"/>
        <w:spacing w:before="156" w:beforeLines="50" w:line="360" w:lineRule="auto"/>
        <w:jc w:val="left"/>
        <w:rPr>
          <w:rFonts w:hint="eastAsia" w:ascii="宋体" w:hAnsi="宋体"/>
          <w:b/>
          <w:color w:val="auto"/>
          <w:kern w:val="0"/>
          <w:highlight w:val="none"/>
        </w:rPr>
      </w:pPr>
      <w:r>
        <w:rPr>
          <w:rFonts w:ascii="宋体" w:hAnsi="宋体"/>
          <w:color w:val="auto"/>
          <w:highlight w:val="none"/>
        </w:rPr>
        <w:t>因重大变故，采购任务取消的</w:t>
      </w:r>
      <w:r>
        <w:rPr>
          <w:rFonts w:hint="eastAsia" w:ascii="宋体" w:hAnsi="宋体"/>
          <w:color w:val="auto"/>
          <w:highlight w:val="none"/>
        </w:rPr>
        <w:t>。</w:t>
      </w:r>
    </w:p>
    <w:p w14:paraId="6420BDE0">
      <w:pPr>
        <w:numPr>
          <w:ilvl w:val="0"/>
          <w:numId w:val="4"/>
        </w:numPr>
        <w:autoSpaceDE w:val="0"/>
        <w:autoSpaceDN w:val="0"/>
        <w:adjustRightInd w:val="0"/>
        <w:snapToGrid w:val="0"/>
        <w:spacing w:before="156" w:beforeLines="50" w:line="360" w:lineRule="auto"/>
        <w:jc w:val="left"/>
        <w:rPr>
          <w:rFonts w:hint="eastAsia" w:ascii="宋体" w:hAnsi="宋体"/>
          <w:b/>
          <w:color w:val="auto"/>
          <w:kern w:val="0"/>
          <w:highlight w:val="none"/>
        </w:rPr>
      </w:pPr>
      <w:r>
        <w:rPr>
          <w:rFonts w:hint="eastAsia" w:ascii="宋体" w:hAnsi="宋体"/>
          <w:b/>
          <w:color w:val="auto"/>
          <w:kern w:val="0"/>
          <w:highlight w:val="none"/>
        </w:rPr>
        <w:t>使用费</w:t>
      </w:r>
    </w:p>
    <w:p w14:paraId="39ABB4BE">
      <w:pPr>
        <w:numPr>
          <w:ilvl w:val="0"/>
          <w:numId w:val="14"/>
        </w:numPr>
        <w:autoSpaceDE w:val="0"/>
        <w:autoSpaceDN w:val="0"/>
        <w:adjustRightInd w:val="0"/>
        <w:spacing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成交供应商须向平台服务商</w:t>
      </w:r>
      <w:r>
        <w:rPr>
          <w:rFonts w:hint="eastAsia" w:ascii="宋体" w:hAnsi="宋体"/>
          <w:color w:val="auto"/>
          <w:szCs w:val="21"/>
          <w:highlight w:val="none"/>
        </w:rPr>
        <w:t>云采链线上采购一体化平台</w:t>
      </w:r>
      <w:r>
        <w:rPr>
          <w:rFonts w:hint="eastAsia" w:ascii="宋体" w:hAnsi="宋体"/>
          <w:color w:val="auto"/>
          <w:kern w:val="0"/>
          <w:highlight w:val="none"/>
        </w:rPr>
        <w:t>缴纳平台使用费，</w:t>
      </w:r>
      <w:r>
        <w:rPr>
          <w:rFonts w:hint="eastAsia" w:asciiTheme="minorEastAsia" w:hAnsiTheme="minorEastAsia"/>
          <w:color w:val="auto"/>
          <w:highlight w:val="none"/>
        </w:rPr>
        <w:t>金额为预算金额的1.5%</w:t>
      </w:r>
      <w:r>
        <w:rPr>
          <w:rFonts w:hint="eastAsia" w:asciiTheme="minorEastAsia" w:hAnsiTheme="minorEastAsia"/>
          <w:b/>
          <w:color w:val="auto"/>
          <w:highlight w:val="none"/>
        </w:rPr>
        <w:t>（四舍五入取整数）</w:t>
      </w:r>
      <w:r>
        <w:rPr>
          <w:rFonts w:hint="eastAsia" w:ascii="宋体" w:hAnsi="宋体"/>
          <w:color w:val="auto"/>
          <w:highlight w:val="none"/>
        </w:rPr>
        <w:t>。</w:t>
      </w:r>
    </w:p>
    <w:p w14:paraId="2D0419E3">
      <w:pPr>
        <w:numPr>
          <w:ilvl w:val="0"/>
          <w:numId w:val="1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成交供应商无正当理由放弃成交资格的必须按竞价公告等相关规定缴纳相应的平台使用费。</w:t>
      </w:r>
    </w:p>
    <w:p w14:paraId="5CC7C0FE">
      <w:pPr>
        <w:numPr>
          <w:ilvl w:val="0"/>
          <w:numId w:val="15"/>
        </w:numPr>
        <w:autoSpaceDE w:val="0"/>
        <w:autoSpaceDN w:val="0"/>
        <w:adjustRightInd w:val="0"/>
        <w:snapToGrid w:val="0"/>
        <w:spacing w:before="156" w:beforeLines="50" w:line="360" w:lineRule="auto"/>
        <w:ind w:left="420" w:firstLine="0"/>
        <w:jc w:val="left"/>
        <w:rPr>
          <w:rFonts w:hint="eastAsia" w:ascii="宋体" w:hAnsi="宋体"/>
          <w:color w:val="auto"/>
          <w:kern w:val="0"/>
          <w:highlight w:val="none"/>
        </w:rPr>
      </w:pPr>
      <w:r>
        <w:rPr>
          <w:rFonts w:hint="eastAsia" w:ascii="宋体" w:hAnsi="宋体"/>
          <w:color w:val="auto"/>
          <w:kern w:val="0"/>
          <w:highlight w:val="none"/>
        </w:rPr>
        <w:t>如确实因不可抗力放弃成交资格的，应在不可抗力发生后三个工作日内予以通知采购代理机构并提供相关的证明；如逾期，采购代理机构不予退还平台使用费。</w:t>
      </w:r>
    </w:p>
    <w:p w14:paraId="326AD371">
      <w:pPr>
        <w:widowControl/>
        <w:numPr>
          <w:ilvl w:val="0"/>
          <w:numId w:val="4"/>
        </w:numPr>
        <w:autoSpaceDE w:val="0"/>
        <w:autoSpaceDN w:val="0"/>
        <w:adjustRightInd w:val="0"/>
        <w:snapToGrid w:val="0"/>
        <w:spacing w:before="156" w:beforeLines="50" w:line="360" w:lineRule="auto"/>
        <w:jc w:val="left"/>
        <w:rPr>
          <w:rFonts w:hint="eastAsia" w:ascii="宋体" w:hAnsi="宋体"/>
          <w:b/>
          <w:color w:val="auto"/>
          <w:kern w:val="0"/>
          <w:highlight w:val="none"/>
        </w:rPr>
      </w:pPr>
      <w:r>
        <w:rPr>
          <w:rFonts w:hint="eastAsia" w:ascii="宋体" w:hAnsi="宋体"/>
          <w:b/>
          <w:color w:val="auto"/>
          <w:kern w:val="0"/>
          <w:highlight w:val="none"/>
        </w:rPr>
        <w:t>联系方式</w:t>
      </w:r>
    </w:p>
    <w:p w14:paraId="5BA2A349">
      <w:pPr>
        <w:autoSpaceDE w:val="0"/>
        <w:autoSpaceDN w:val="0"/>
        <w:adjustRightInd w:val="0"/>
        <w:spacing w:line="360" w:lineRule="auto"/>
        <w:ind w:firstLine="420" w:firstLineChars="200"/>
        <w:jc w:val="left"/>
        <w:rPr>
          <w:rFonts w:hint="eastAsia" w:ascii="宋体" w:hAnsi="宋体"/>
          <w:color w:val="auto"/>
          <w:kern w:val="0"/>
          <w:highlight w:val="none"/>
        </w:rPr>
      </w:pPr>
      <w:r>
        <w:rPr>
          <w:rFonts w:hint="eastAsia" w:ascii="宋体" w:hAnsi="宋体"/>
          <w:color w:val="auto"/>
          <w:kern w:val="0"/>
          <w:highlight w:val="none"/>
        </w:rPr>
        <w:t>1）扫码关注微信公众号</w:t>
      </w:r>
      <w:r>
        <w:rPr>
          <w:rFonts w:ascii="宋体" w:hAnsi="宋体"/>
          <w:color w:val="auto"/>
          <w:kern w:val="0"/>
          <w:highlight w:val="none"/>
        </w:rPr>
        <w:t>“</w:t>
      </w:r>
      <w:r>
        <w:rPr>
          <w:rFonts w:hint="eastAsia" w:ascii="宋体" w:hAnsi="宋体"/>
          <w:color w:val="auto"/>
          <w:kern w:val="0"/>
          <w:highlight w:val="none"/>
        </w:rPr>
        <w:t>云采链互联服务平台</w:t>
      </w:r>
      <w:r>
        <w:rPr>
          <w:rFonts w:ascii="宋体" w:hAnsi="宋体"/>
          <w:color w:val="auto"/>
          <w:kern w:val="0"/>
          <w:highlight w:val="none"/>
        </w:rPr>
        <w:t>”</w:t>
      </w:r>
      <w:r>
        <w:rPr>
          <w:rFonts w:hint="eastAsia" w:ascii="宋体" w:hAnsi="宋体"/>
          <w:color w:val="auto"/>
          <w:kern w:val="0"/>
          <w:highlight w:val="none"/>
        </w:rPr>
        <w:t>，即可在线咨询相关事项。</w:t>
      </w:r>
    </w:p>
    <w:p w14:paraId="261A5008">
      <w:pPr>
        <w:pStyle w:val="23"/>
        <w:widowControl/>
        <w:spacing w:line="360" w:lineRule="auto"/>
        <w:ind w:left="420" w:firstLine="0" w:firstLineChars="0"/>
        <w:jc w:val="center"/>
        <w:rPr>
          <w:rFonts w:hint="eastAsia" w:ascii="宋体" w:hAnsi="宋体"/>
          <w:b/>
          <w:color w:val="auto"/>
          <w:highlight w:val="none"/>
        </w:rPr>
      </w:pPr>
      <w:r>
        <w:rPr>
          <w:rFonts w:hint="eastAsia" w:ascii="宋体" w:hAnsi="宋体"/>
          <w:color w:val="auto"/>
          <w:highlight w:val="none"/>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p>
    <w:p w14:paraId="05614430">
      <w:pPr>
        <w:widowControl/>
        <w:jc w:val="left"/>
        <w:rPr>
          <w:rFonts w:hint="eastAsia" w:ascii="宋体" w:hAnsi="宋体"/>
          <w:b/>
          <w:color w:val="auto"/>
          <w:highlight w:val="none"/>
        </w:rPr>
      </w:pPr>
      <w:r>
        <w:rPr>
          <w:rFonts w:ascii="宋体" w:hAnsi="宋体"/>
          <w:b/>
          <w:color w:val="auto"/>
          <w:highlight w:val="none"/>
        </w:rPr>
        <w:br w:type="page"/>
      </w:r>
    </w:p>
    <w:p w14:paraId="778E552F">
      <w:pPr>
        <w:pStyle w:val="13"/>
        <w:rPr>
          <w:rFonts w:hint="eastAsia" w:ascii="宋体" w:hAnsi="宋体"/>
          <w:color w:val="auto"/>
          <w:highlight w:val="none"/>
        </w:rPr>
        <w:sectPr>
          <w:headerReference r:id="rId6" w:type="default"/>
          <w:pgSz w:w="11906" w:h="16838"/>
          <w:pgMar w:top="1440" w:right="1800" w:bottom="1440" w:left="1800" w:header="851" w:footer="992" w:gutter="0"/>
          <w:cols w:space="425" w:num="1"/>
          <w:docGrid w:type="lines" w:linePitch="312" w:charSpace="0"/>
        </w:sectPr>
      </w:pPr>
    </w:p>
    <w:p w14:paraId="3B6E44DB">
      <w:pPr>
        <w:pStyle w:val="13"/>
        <w:rPr>
          <w:rFonts w:hint="eastAsia" w:ascii="宋体" w:hAnsi="宋体"/>
          <w:color w:val="auto"/>
          <w:highlight w:val="none"/>
        </w:rPr>
      </w:pPr>
      <w:r>
        <w:rPr>
          <w:rFonts w:hint="eastAsia" w:ascii="宋体" w:hAnsi="宋体"/>
          <w:color w:val="auto"/>
          <w:highlight w:val="none"/>
        </w:rPr>
        <w:t>第二章用户需求书</w:t>
      </w:r>
    </w:p>
    <w:p w14:paraId="15B3E25A">
      <w:pPr>
        <w:snapToGrid w:val="0"/>
        <w:spacing w:line="440" w:lineRule="exact"/>
        <w:ind w:left="517" w:hanging="517" w:hangingChars="245"/>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说明：</w:t>
      </w:r>
    </w:p>
    <w:p w14:paraId="3B376D21">
      <w:pPr>
        <w:snapToGrid w:val="0"/>
        <w:spacing w:line="360" w:lineRule="auto"/>
        <w:ind w:firstLine="422" w:firstLineChars="20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响应供应商须对本项目进行整体响应，任何只对其中一部分进行的响应都被视为无效响应。</w:t>
      </w:r>
    </w:p>
    <w:p w14:paraId="698CBCE7">
      <w:pPr>
        <w:numPr>
          <w:ilvl w:val="0"/>
          <w:numId w:val="16"/>
        </w:numPr>
        <w:snapToGrid w:val="0"/>
        <w:spacing w:line="360" w:lineRule="auto"/>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项目一览表</w:t>
      </w:r>
    </w:p>
    <w:tbl>
      <w:tblPr>
        <w:tblStyle w:val="16"/>
        <w:tblW w:w="85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796"/>
        <w:gridCol w:w="2693"/>
        <w:gridCol w:w="2172"/>
      </w:tblGrid>
      <w:tr w14:paraId="584C2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9" w:hRule="atLeast"/>
          <w:jc w:val="center"/>
        </w:trPr>
        <w:tc>
          <w:tcPr>
            <w:tcW w:w="2845" w:type="dxa"/>
            <w:shd w:val="clear" w:color="auto" w:fill="EEECE1"/>
            <w:vAlign w:val="center"/>
          </w:tcPr>
          <w:p w14:paraId="4C688A78">
            <w:pPr>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采购内容</w:t>
            </w:r>
          </w:p>
        </w:tc>
        <w:tc>
          <w:tcPr>
            <w:tcW w:w="796" w:type="dxa"/>
            <w:shd w:val="clear" w:color="auto" w:fill="EEECE1"/>
            <w:vAlign w:val="center"/>
          </w:tcPr>
          <w:p w14:paraId="140A33F2">
            <w:pPr>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2693" w:type="dxa"/>
            <w:shd w:val="clear" w:color="auto" w:fill="EEECE1"/>
            <w:vAlign w:val="center"/>
          </w:tcPr>
          <w:p w14:paraId="5CE5FCE5">
            <w:pPr>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供货期</w:t>
            </w:r>
          </w:p>
        </w:tc>
        <w:tc>
          <w:tcPr>
            <w:tcW w:w="2172" w:type="dxa"/>
            <w:shd w:val="clear" w:color="auto" w:fill="EEECE1"/>
            <w:vAlign w:val="center"/>
          </w:tcPr>
          <w:p w14:paraId="422111B1">
            <w:pPr>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预算金额（含税）</w:t>
            </w:r>
          </w:p>
          <w:p w14:paraId="61127FF0">
            <w:pPr>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（人民币 元）</w:t>
            </w:r>
          </w:p>
        </w:tc>
      </w:tr>
      <w:tr w14:paraId="345F4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2845" w:type="dxa"/>
            <w:vAlign w:val="center"/>
          </w:tcPr>
          <w:p w14:paraId="6214A7DB">
            <w:pPr>
              <w:jc w:val="center"/>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广东省英德监狱2024年确定狱内罪犯购书定点供应商采购项目</w:t>
            </w:r>
          </w:p>
        </w:tc>
        <w:tc>
          <w:tcPr>
            <w:tcW w:w="796" w:type="dxa"/>
            <w:vAlign w:val="center"/>
          </w:tcPr>
          <w:p w14:paraId="4F472798">
            <w:pPr>
              <w:keepNext/>
              <w:adjustRightInd w:val="0"/>
              <w:spacing w:before="156" w:after="60"/>
              <w:jc w:val="center"/>
              <w:textAlignment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1批</w:t>
            </w:r>
          </w:p>
        </w:tc>
        <w:tc>
          <w:tcPr>
            <w:tcW w:w="2693" w:type="dxa"/>
            <w:vAlign w:val="center"/>
          </w:tcPr>
          <w:p w14:paraId="172B6333">
            <w:pPr>
              <w:ind w:left="2"/>
              <w:jc w:val="center"/>
              <w:rPr>
                <w:rFonts w:ascii="宋体" w:hAnsi="宋体"/>
                <w:color w:val="auto"/>
                <w:highlight w:val="none"/>
              </w:rPr>
            </w:pPr>
            <w:r>
              <w:rPr>
                <w:rFonts w:hint="eastAsia" w:ascii="宋体" w:hAnsi="宋体"/>
                <w:color w:val="auto"/>
                <w:highlight w:val="none"/>
              </w:rPr>
              <w:t>图书供应期一年，</w:t>
            </w:r>
          </w:p>
          <w:p w14:paraId="0659F68E">
            <w:pPr>
              <w:ind w:left="2"/>
              <w:jc w:val="center"/>
              <w:rPr>
                <w:rFonts w:ascii="宋体" w:hAnsi="宋体"/>
                <w:color w:val="auto"/>
                <w:highlight w:val="none"/>
              </w:rPr>
            </w:pPr>
            <w:r>
              <w:rPr>
                <w:rFonts w:hint="eastAsia" w:ascii="宋体" w:hAnsi="宋体"/>
                <w:color w:val="auto"/>
                <w:highlight w:val="none"/>
              </w:rPr>
              <w:t>自采购合同签订之日起算。</w:t>
            </w:r>
          </w:p>
          <w:p w14:paraId="0DB6F7F3">
            <w:pPr>
              <w:ind w:left="2"/>
              <w:jc w:val="center"/>
              <w:rPr>
                <w:rFonts w:hint="eastAsia" w:asciiTheme="minorEastAsia" w:hAnsiTheme="minorEastAsia" w:eastAsiaTheme="minorEastAsia"/>
                <w:color w:val="auto"/>
                <w:szCs w:val="21"/>
                <w:highlight w:val="none"/>
              </w:rPr>
            </w:pPr>
            <w:r>
              <w:rPr>
                <w:rFonts w:hint="eastAsia" w:ascii="宋体" w:hAnsi="宋体"/>
                <w:color w:val="auto"/>
                <w:highlight w:val="none"/>
              </w:rPr>
              <w:t>本项目具体终止时间以达到采购预算或</w:t>
            </w:r>
            <w:r>
              <w:rPr>
                <w:rFonts w:hint="eastAsia" w:ascii="宋体" w:hAnsi="宋体"/>
                <w:color w:val="auto"/>
                <w:highlight w:val="none"/>
                <w:lang w:val="en-US" w:eastAsia="zh-CN"/>
              </w:rPr>
              <w:t>合同</w:t>
            </w:r>
            <w:r>
              <w:rPr>
                <w:rFonts w:hint="eastAsia" w:ascii="宋体" w:hAnsi="宋体"/>
                <w:color w:val="auto"/>
                <w:highlight w:val="none"/>
              </w:rPr>
              <w:t>截止日期两者先到为准</w:t>
            </w:r>
          </w:p>
        </w:tc>
        <w:tc>
          <w:tcPr>
            <w:tcW w:w="2172" w:type="dxa"/>
            <w:vAlign w:val="center"/>
          </w:tcPr>
          <w:p w14:paraId="65391240">
            <w:pPr>
              <w:keepNext/>
              <w:adjustRightInd w:val="0"/>
              <w:spacing w:before="156" w:after="60"/>
              <w:jc w:val="center"/>
              <w:textAlignment w:val="center"/>
              <w:rPr>
                <w:rFonts w:hint="eastAsia" w:asciiTheme="minorEastAsia" w:hAnsiTheme="minorEastAsia" w:eastAsiaTheme="minorEastAsia"/>
                <w:color w:val="auto"/>
                <w:szCs w:val="21"/>
                <w:highlight w:val="none"/>
              </w:rPr>
            </w:pPr>
            <w:r>
              <w:rPr>
                <w:rFonts w:hint="eastAsia" w:ascii="宋体" w:hAnsi="宋体"/>
                <w:color w:val="auto"/>
                <w:highlight w:val="none"/>
              </w:rPr>
              <w:t>人民币800000.00元</w:t>
            </w:r>
          </w:p>
        </w:tc>
      </w:tr>
    </w:tbl>
    <w:p w14:paraId="454B8971">
      <w:pPr>
        <w:pStyle w:val="15"/>
        <w:numPr>
          <w:ilvl w:val="0"/>
          <w:numId w:val="0"/>
        </w:numPr>
        <w:ind w:left="440" w:hanging="440"/>
        <w:rPr>
          <w:color w:val="auto"/>
          <w:highlight w:val="none"/>
        </w:rPr>
      </w:pPr>
      <w:r>
        <w:rPr>
          <w:rFonts w:hint="eastAsia"/>
          <w:color w:val="auto"/>
          <w:highlight w:val="none"/>
        </w:rPr>
        <w:t>二、项目概况</w:t>
      </w:r>
    </w:p>
    <w:p w14:paraId="21DBEE07">
      <w:pPr>
        <w:pStyle w:val="8"/>
        <w:spacing w:line="360" w:lineRule="auto"/>
        <w:rPr>
          <w:rFonts w:hint="eastAsia" w:hAnsi="宋体"/>
          <w:snapToGrid w:val="0"/>
          <w:color w:val="auto"/>
          <w:sz w:val="21"/>
          <w:highlight w:val="none"/>
        </w:rPr>
      </w:pPr>
      <w:r>
        <w:rPr>
          <w:rFonts w:hint="eastAsia" w:hAnsi="宋体"/>
          <w:color w:val="auto"/>
          <w:sz w:val="21"/>
          <w:highlight w:val="none"/>
        </w:rPr>
        <w:t>1</w:t>
      </w:r>
      <w:r>
        <w:rPr>
          <w:rFonts w:hint="eastAsia" w:hAnsi="宋体"/>
          <w:color w:val="auto"/>
          <w:sz w:val="21"/>
          <w:highlight w:val="none"/>
          <w:lang w:val="en-US" w:eastAsia="zh-CN"/>
        </w:rPr>
        <w:t>.</w:t>
      </w:r>
      <w:r>
        <w:rPr>
          <w:rFonts w:hint="eastAsia" w:hAnsi="宋体"/>
          <w:color w:val="auto"/>
          <w:sz w:val="21"/>
          <w:highlight w:val="none"/>
        </w:rPr>
        <w:t>项目名称：广东省英德监狱2024年确定狱内罪犯购书定点供应商采购项目</w:t>
      </w:r>
      <w:r>
        <w:rPr>
          <w:rFonts w:hint="eastAsia" w:hAnsi="宋体"/>
          <w:snapToGrid w:val="0"/>
          <w:color w:val="auto"/>
          <w:sz w:val="21"/>
          <w:highlight w:val="none"/>
        </w:rPr>
        <w:t>。</w:t>
      </w:r>
    </w:p>
    <w:p w14:paraId="21E209AC">
      <w:pPr>
        <w:pStyle w:val="8"/>
        <w:spacing w:line="360" w:lineRule="auto"/>
        <w:rPr>
          <w:rFonts w:hint="eastAsia" w:hAnsi="宋体"/>
          <w:snapToGrid w:val="0"/>
          <w:color w:val="auto"/>
          <w:sz w:val="21"/>
          <w:highlight w:val="none"/>
        </w:rPr>
      </w:pPr>
      <w:r>
        <w:rPr>
          <w:rFonts w:hint="eastAsia" w:hAnsi="宋体"/>
          <w:snapToGrid w:val="0"/>
          <w:color w:val="auto"/>
          <w:sz w:val="21"/>
          <w:highlight w:val="none"/>
        </w:rPr>
        <w:t>2</w:t>
      </w:r>
      <w:r>
        <w:rPr>
          <w:rFonts w:hint="eastAsia" w:hAnsi="宋体"/>
          <w:snapToGrid w:val="0"/>
          <w:color w:val="auto"/>
          <w:sz w:val="21"/>
          <w:highlight w:val="none"/>
          <w:lang w:val="en-US" w:eastAsia="zh-CN"/>
        </w:rPr>
        <w:t>.</w:t>
      </w:r>
      <w:r>
        <w:rPr>
          <w:rFonts w:hint="eastAsia" w:hAnsi="宋体"/>
          <w:snapToGrid w:val="0"/>
          <w:color w:val="auto"/>
          <w:sz w:val="21"/>
          <w:highlight w:val="none"/>
        </w:rPr>
        <w:t>项目预算：人民币800000元。</w:t>
      </w:r>
    </w:p>
    <w:p w14:paraId="150DDB22">
      <w:pPr>
        <w:pStyle w:val="8"/>
        <w:spacing w:line="360" w:lineRule="auto"/>
        <w:rPr>
          <w:rFonts w:hint="eastAsia" w:hAnsi="宋体" w:cs="宋体"/>
          <w:color w:val="auto"/>
          <w:sz w:val="21"/>
          <w:highlight w:val="none"/>
        </w:rPr>
      </w:pPr>
      <w:r>
        <w:rPr>
          <w:rFonts w:hint="eastAsia" w:hAnsi="宋体" w:cs="宋体"/>
          <w:snapToGrid w:val="0"/>
          <w:color w:val="auto"/>
          <w:sz w:val="21"/>
          <w:highlight w:val="none"/>
        </w:rPr>
        <w:t>3</w:t>
      </w:r>
      <w:r>
        <w:rPr>
          <w:rFonts w:hint="eastAsia" w:hAnsi="宋体" w:cs="宋体"/>
          <w:snapToGrid w:val="0"/>
          <w:color w:val="auto"/>
          <w:sz w:val="21"/>
          <w:highlight w:val="none"/>
          <w:lang w:val="en-US" w:eastAsia="zh-CN"/>
        </w:rPr>
        <w:t>.</w:t>
      </w:r>
      <w:r>
        <w:rPr>
          <w:rFonts w:hint="eastAsia" w:hAnsi="宋体" w:cs="宋体"/>
          <w:snapToGrid w:val="0"/>
          <w:color w:val="auto"/>
          <w:sz w:val="21"/>
          <w:highlight w:val="none"/>
        </w:rPr>
        <w:t>供货期限：</w:t>
      </w:r>
      <w:r>
        <w:rPr>
          <w:rFonts w:hint="eastAsia" w:hAnsi="宋体"/>
          <w:color w:val="auto"/>
          <w:sz w:val="21"/>
          <w:highlight w:val="none"/>
        </w:rPr>
        <w:t>图书供应期一年，自采购合同签订之日起算。本项目具体终止时间以达到采购预算或</w:t>
      </w:r>
      <w:r>
        <w:rPr>
          <w:rFonts w:hint="eastAsia" w:hAnsi="宋体"/>
          <w:color w:val="auto"/>
          <w:sz w:val="21"/>
          <w:highlight w:val="none"/>
          <w:lang w:val="en-US" w:eastAsia="zh-CN"/>
        </w:rPr>
        <w:t>合同</w:t>
      </w:r>
      <w:r>
        <w:rPr>
          <w:rFonts w:hint="eastAsia" w:hAnsi="宋体"/>
          <w:color w:val="auto"/>
          <w:sz w:val="21"/>
          <w:highlight w:val="none"/>
        </w:rPr>
        <w:t>截止日期两者先到为准。</w:t>
      </w:r>
    </w:p>
    <w:p w14:paraId="3484AF03">
      <w:pPr>
        <w:pStyle w:val="8"/>
        <w:spacing w:line="360" w:lineRule="auto"/>
        <w:rPr>
          <w:rFonts w:hint="eastAsia" w:hAnsi="宋体"/>
          <w:color w:val="auto"/>
          <w:sz w:val="21"/>
          <w:highlight w:val="none"/>
        </w:rPr>
      </w:pPr>
      <w:r>
        <w:rPr>
          <w:rFonts w:hint="eastAsia" w:hAnsi="宋体"/>
          <w:color w:val="auto"/>
          <w:sz w:val="21"/>
          <w:highlight w:val="none"/>
        </w:rPr>
        <w:t>4</w:t>
      </w:r>
      <w:r>
        <w:rPr>
          <w:rFonts w:hint="eastAsia" w:hAnsi="宋体"/>
          <w:color w:val="auto"/>
          <w:sz w:val="21"/>
          <w:highlight w:val="none"/>
          <w:lang w:val="en-US" w:eastAsia="zh-CN"/>
        </w:rPr>
        <w:t>.</w:t>
      </w:r>
      <w:r>
        <w:rPr>
          <w:rFonts w:hint="eastAsia" w:hAnsi="宋体"/>
          <w:color w:val="auto"/>
          <w:sz w:val="21"/>
          <w:highlight w:val="none"/>
        </w:rPr>
        <w:t>项目内容：服刑人员通过广东省监狱罪犯生活信息系统选取图书后，供应商每月进行一次供货。</w:t>
      </w:r>
    </w:p>
    <w:p w14:paraId="2BF88585">
      <w:pPr>
        <w:pStyle w:val="8"/>
        <w:spacing w:line="360" w:lineRule="auto"/>
        <w:rPr>
          <w:rFonts w:hint="eastAsia" w:hAnsi="宋体"/>
          <w:color w:val="auto"/>
          <w:sz w:val="21"/>
          <w:highlight w:val="none"/>
        </w:rPr>
      </w:pPr>
      <w:r>
        <w:rPr>
          <w:rFonts w:hint="eastAsia" w:hAnsi="宋体"/>
          <w:color w:val="auto"/>
          <w:sz w:val="21"/>
          <w:highlight w:val="none"/>
        </w:rPr>
        <w:t>5</w:t>
      </w:r>
      <w:r>
        <w:rPr>
          <w:rFonts w:hint="eastAsia" w:hAnsi="宋体"/>
          <w:color w:val="auto"/>
          <w:sz w:val="21"/>
          <w:highlight w:val="none"/>
          <w:lang w:val="en-US" w:eastAsia="zh-CN"/>
        </w:rPr>
        <w:t>.</w:t>
      </w:r>
      <w:r>
        <w:rPr>
          <w:rFonts w:hint="eastAsia" w:hAnsi="宋体"/>
          <w:color w:val="auto"/>
          <w:sz w:val="21"/>
          <w:highlight w:val="none"/>
        </w:rPr>
        <w:t>供货期：合同签订后，采购人根据实际需求，提前十五</w:t>
      </w:r>
      <w:r>
        <w:rPr>
          <w:rFonts w:hint="eastAsia" w:hAnsi="宋体"/>
          <w:color w:val="auto"/>
          <w:sz w:val="21"/>
          <w:highlight w:val="none"/>
          <w:lang w:val="en-US" w:eastAsia="zh-CN"/>
        </w:rPr>
        <w:t>个</w:t>
      </w:r>
      <w:r>
        <w:rPr>
          <w:rFonts w:hint="eastAsia"/>
          <w:color w:val="auto"/>
          <w:sz w:val="21"/>
          <w:szCs w:val="21"/>
          <w:highlight w:val="none"/>
          <w:lang w:eastAsia="zh-CN"/>
        </w:rPr>
        <w:t>工作日</w:t>
      </w:r>
      <w:r>
        <w:rPr>
          <w:rFonts w:hint="eastAsia" w:hAnsi="宋体"/>
          <w:color w:val="auto"/>
          <w:sz w:val="21"/>
          <w:highlight w:val="none"/>
        </w:rPr>
        <w:t>将需求通知</w:t>
      </w:r>
      <w:r>
        <w:rPr>
          <w:rFonts w:hint="eastAsia" w:hAnsi="宋体"/>
          <w:color w:val="auto"/>
          <w:sz w:val="21"/>
          <w:highlight w:val="none"/>
          <w:lang w:val="en-US" w:eastAsia="zh-CN"/>
        </w:rPr>
        <w:t>成交</w:t>
      </w:r>
      <w:r>
        <w:rPr>
          <w:rFonts w:hint="eastAsia" w:hAnsi="宋体"/>
          <w:color w:val="auto"/>
          <w:sz w:val="21"/>
          <w:highlight w:val="none"/>
        </w:rPr>
        <w:t>供应商，配送书籍每月按照约定时间由</w:t>
      </w:r>
      <w:r>
        <w:rPr>
          <w:rFonts w:hint="eastAsia" w:hAnsi="宋体"/>
          <w:color w:val="auto"/>
          <w:sz w:val="21"/>
          <w:highlight w:val="none"/>
          <w:lang w:val="en-US" w:eastAsia="zh-CN"/>
        </w:rPr>
        <w:t>成交</w:t>
      </w:r>
      <w:r>
        <w:rPr>
          <w:rFonts w:hint="eastAsia" w:hAnsi="宋体"/>
          <w:color w:val="auto"/>
          <w:sz w:val="21"/>
          <w:highlight w:val="none"/>
        </w:rPr>
        <w:t>供应商工作人员专车配送到指定的分发地点，按照采购人进出监管区相关审批规定，自行负担配送费用和承担采购人分发过程中产生的遗失、缺漏成本。</w:t>
      </w:r>
    </w:p>
    <w:p w14:paraId="27D75AA7">
      <w:pPr>
        <w:pStyle w:val="8"/>
        <w:spacing w:line="360" w:lineRule="auto"/>
        <w:rPr>
          <w:rFonts w:hint="eastAsia" w:hAnsi="宋体"/>
          <w:b/>
          <w:color w:val="auto"/>
          <w:sz w:val="21"/>
          <w:highlight w:val="none"/>
        </w:rPr>
      </w:pPr>
      <w:r>
        <w:rPr>
          <w:rFonts w:hint="eastAsia" w:hAnsi="宋体"/>
          <w:color w:val="auto"/>
          <w:sz w:val="21"/>
          <w:highlight w:val="none"/>
        </w:rPr>
        <w:t>6</w:t>
      </w:r>
      <w:r>
        <w:rPr>
          <w:rFonts w:hint="eastAsia" w:hAnsi="宋体"/>
          <w:color w:val="auto"/>
          <w:sz w:val="21"/>
          <w:highlight w:val="none"/>
          <w:lang w:val="en-US" w:eastAsia="zh-CN"/>
        </w:rPr>
        <w:t>.</w:t>
      </w:r>
      <w:r>
        <w:rPr>
          <w:rFonts w:hint="eastAsia" w:hAnsi="宋体"/>
          <w:color w:val="auto"/>
          <w:sz w:val="21"/>
          <w:highlight w:val="none"/>
        </w:rPr>
        <w:t>供货地点：采购人指定地点。</w:t>
      </w:r>
    </w:p>
    <w:p w14:paraId="2940B63F">
      <w:pPr>
        <w:pStyle w:val="8"/>
        <w:spacing w:line="360" w:lineRule="auto"/>
        <w:rPr>
          <w:rFonts w:hint="eastAsia" w:hAnsi="宋体"/>
          <w:color w:val="auto"/>
          <w:sz w:val="21"/>
          <w:highlight w:val="none"/>
        </w:rPr>
      </w:pPr>
      <w:r>
        <w:rPr>
          <w:rFonts w:hint="eastAsia" w:hAnsi="宋体"/>
          <w:color w:val="auto"/>
          <w:sz w:val="21"/>
          <w:highlight w:val="none"/>
        </w:rPr>
        <w:t>7</w:t>
      </w:r>
      <w:r>
        <w:rPr>
          <w:rFonts w:hint="eastAsia" w:hAnsi="宋体"/>
          <w:color w:val="auto"/>
          <w:sz w:val="21"/>
          <w:highlight w:val="none"/>
          <w:lang w:val="en-US" w:eastAsia="zh-CN"/>
        </w:rPr>
        <w:t>.</w:t>
      </w:r>
      <w:r>
        <w:rPr>
          <w:rFonts w:hint="eastAsia" w:hAnsi="宋体"/>
          <w:color w:val="auto"/>
          <w:sz w:val="21"/>
          <w:highlight w:val="none"/>
        </w:rPr>
        <w:t>履约保证金：</w:t>
      </w:r>
      <w:r>
        <w:rPr>
          <w:rFonts w:hint="eastAsia" w:hAnsi="宋体"/>
          <w:color w:val="auto"/>
          <w:sz w:val="21"/>
          <w:highlight w:val="none"/>
          <w:lang w:val="en-US" w:eastAsia="zh-CN"/>
        </w:rPr>
        <w:t>成交</w:t>
      </w:r>
      <w:r>
        <w:rPr>
          <w:rFonts w:hint="eastAsia" w:hAnsi="宋体"/>
          <w:color w:val="auto"/>
          <w:sz w:val="21"/>
          <w:highlight w:val="none"/>
        </w:rPr>
        <w:t>供应商在合同签订后5个工作日内向采购人缴纳采购预算金额5%的履约保证金，合同期满一个月后由供应商提请，书籍无质量问题的给予无息全额退还。</w:t>
      </w:r>
    </w:p>
    <w:p w14:paraId="7F22BC0B">
      <w:pPr>
        <w:pStyle w:val="15"/>
        <w:numPr>
          <w:ilvl w:val="0"/>
          <w:numId w:val="0"/>
        </w:numPr>
        <w:rPr>
          <w:rFonts w:hint="eastAsia"/>
          <w:color w:val="auto"/>
          <w:highlight w:val="none"/>
        </w:rPr>
      </w:pPr>
      <w:r>
        <w:rPr>
          <w:rFonts w:hint="eastAsia"/>
          <w:color w:val="auto"/>
          <w:highlight w:val="none"/>
        </w:rPr>
        <w:t>三、项目采购清单</w:t>
      </w:r>
    </w:p>
    <w:p w14:paraId="7F4113F9">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详见</w:t>
      </w:r>
      <w:r>
        <w:rPr>
          <w:rFonts w:hint="eastAsia" w:ascii="宋体" w:hAnsi="宋体"/>
          <w:color w:val="auto"/>
          <w:kern w:val="0"/>
          <w:szCs w:val="21"/>
          <w:highlight w:val="none"/>
        </w:rPr>
        <w:t>清单《附件</w:t>
      </w:r>
      <w:r>
        <w:rPr>
          <w:rFonts w:hint="eastAsia" w:ascii="宋体" w:hAnsi="宋体"/>
          <w:color w:val="auto"/>
          <w:kern w:val="0"/>
          <w:szCs w:val="21"/>
          <w:highlight w:val="none"/>
          <w:lang w:eastAsia="zh-CN"/>
        </w:rPr>
        <w:t>：</w:t>
      </w:r>
      <w:r>
        <w:rPr>
          <w:rFonts w:hint="eastAsia" w:ascii="宋体" w:hAnsi="宋体"/>
          <w:color w:val="auto"/>
          <w:sz w:val="21"/>
          <w:highlight w:val="none"/>
        </w:rPr>
        <w:t>广东省英德监狱2024年确定狱内罪犯购书定点供应商采购项目</w:t>
      </w:r>
      <w:r>
        <w:rPr>
          <w:rFonts w:hint="eastAsia" w:ascii="宋体" w:hAnsi="宋体"/>
          <w:color w:val="auto"/>
          <w:kern w:val="0"/>
          <w:szCs w:val="21"/>
          <w:highlight w:val="none"/>
          <w:lang w:val="en-US" w:eastAsia="zh-CN"/>
        </w:rPr>
        <w:t>图书目录</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另册</w:t>
      </w:r>
      <w:r>
        <w:rPr>
          <w:rFonts w:hint="eastAsia" w:ascii="宋体" w:hAnsi="宋体"/>
          <w:color w:val="auto"/>
          <w:kern w:val="0"/>
          <w:szCs w:val="21"/>
          <w:highlight w:val="none"/>
        </w:rPr>
        <w:t>。</w:t>
      </w:r>
    </w:p>
    <w:p w14:paraId="255C8CA7">
      <w:pPr>
        <w:pStyle w:val="15"/>
        <w:numPr>
          <w:ilvl w:val="0"/>
          <w:numId w:val="0"/>
        </w:numPr>
        <w:rPr>
          <w:color w:val="auto"/>
          <w:highlight w:val="none"/>
        </w:rPr>
      </w:pPr>
      <w:r>
        <w:rPr>
          <w:rFonts w:hint="eastAsia"/>
          <w:color w:val="auto"/>
          <w:highlight w:val="none"/>
        </w:rPr>
        <w:t>四、其他要求</w:t>
      </w:r>
    </w:p>
    <w:p w14:paraId="13186DEA">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（一）合同签订后15个工作日内按采购人提供</w:t>
      </w:r>
      <w:r>
        <w:rPr>
          <w:rFonts w:hint="eastAsia" w:ascii="宋体" w:hAnsi="宋体"/>
          <w:color w:val="auto"/>
          <w:kern w:val="0"/>
          <w:szCs w:val="21"/>
          <w:highlight w:val="none"/>
          <w:lang w:eastAsia="zh-CN"/>
        </w:rPr>
        <w:t>的</w:t>
      </w:r>
      <w:r>
        <w:rPr>
          <w:rFonts w:hint="eastAsia" w:ascii="宋体" w:hAnsi="宋体"/>
          <w:color w:val="auto"/>
          <w:kern w:val="0"/>
          <w:szCs w:val="21"/>
          <w:highlight w:val="none"/>
          <w:lang w:val="en-US" w:eastAsia="zh-CN"/>
        </w:rPr>
        <w:t>图书目录（详见附件）</w:t>
      </w:r>
      <w:r>
        <w:rPr>
          <w:rFonts w:hint="eastAsia" w:ascii="宋体" w:hAnsi="宋体"/>
          <w:color w:val="auto"/>
          <w:kern w:val="0"/>
          <w:szCs w:val="21"/>
          <w:highlight w:val="none"/>
        </w:rPr>
        <w:t>给</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供应商下单配书，下单后配货清单需提前给采购人教育改造部门审核确认，审核通过方可配送。</w:t>
      </w:r>
    </w:p>
    <w:p w14:paraId="7650374F">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原则上《图书目录》（一年提供一次），若需要增加，应提交目录供采购人教育改造部门审核，审核通过按照目录提供书籍，或由采购人提供目录，供应商应无条件满足，否则采购人有权拒收。</w:t>
      </w:r>
    </w:p>
    <w:p w14:paraId="2FE09B9F">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图书目录列表内容：</w:t>
      </w:r>
    </w:p>
    <w:p w14:paraId="25C67584">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1.名人传记；</w:t>
      </w:r>
    </w:p>
    <w:p w14:paraId="2F393706">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2.科普读物；</w:t>
      </w:r>
    </w:p>
    <w:p w14:paraId="2AB3AA39">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3.历史典籍；</w:t>
      </w:r>
    </w:p>
    <w:p w14:paraId="5576DCC6">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4.成功励志；</w:t>
      </w:r>
    </w:p>
    <w:p w14:paraId="3D4B70D4">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5.法律法规；</w:t>
      </w:r>
    </w:p>
    <w:p w14:paraId="0846B731">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6.文学；</w:t>
      </w:r>
    </w:p>
    <w:p w14:paraId="3DE1BFC7">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7.小说；</w:t>
      </w:r>
    </w:p>
    <w:p w14:paraId="0AAAA8E3">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8.管理；</w:t>
      </w:r>
    </w:p>
    <w:p w14:paraId="787BA3AB">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9.经济；</w:t>
      </w:r>
    </w:p>
    <w:p w14:paraId="7EB00D5D">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10.投资理财；</w:t>
      </w:r>
    </w:p>
    <w:p w14:paraId="0FEEA5DC">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11.亲子家教；</w:t>
      </w:r>
    </w:p>
    <w:p w14:paraId="1995D875">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12.保健养生；</w:t>
      </w:r>
    </w:p>
    <w:p w14:paraId="34491B0C">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13.心理学；</w:t>
      </w:r>
    </w:p>
    <w:p w14:paraId="17E19CBB">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14.自然科学；</w:t>
      </w:r>
    </w:p>
    <w:p w14:paraId="2626EFCD">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15.计算机网络；</w:t>
      </w:r>
    </w:p>
    <w:p w14:paraId="4368AF81">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16.教材教辅；</w:t>
      </w:r>
    </w:p>
    <w:p w14:paraId="50C5089F">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17.医学；</w:t>
      </w:r>
    </w:p>
    <w:p w14:paraId="4D6FA3D0">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18.外语教材；</w:t>
      </w:r>
    </w:p>
    <w:p w14:paraId="6223CE73">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19.英文经典名著；</w:t>
      </w:r>
    </w:p>
    <w:p w14:paraId="39E8C6CE">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20.工具书；</w:t>
      </w:r>
    </w:p>
    <w:p w14:paraId="5736F9FA">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21.休闲爱好；</w:t>
      </w:r>
    </w:p>
    <w:p w14:paraId="1B1CB250">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22.体育运动；</w:t>
      </w:r>
    </w:p>
    <w:p w14:paraId="5F75136D">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23.党政读物等。</w:t>
      </w:r>
    </w:p>
    <w:p w14:paraId="02FD7B2D">
      <w:p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提供的《图书目录》必须包含以上23种类型图书，且必须包含采购人提供的当季畅销新书图书。</w:t>
      </w:r>
    </w:p>
    <w:p w14:paraId="3B35BD49">
      <w:pPr>
        <w:spacing w:line="360" w:lineRule="auto"/>
        <w:ind w:firstLine="420" w:firstLineChars="200"/>
        <w:rPr>
          <w:rFonts w:hint="eastAsia" w:ascii="宋体" w:hAnsi="宋体"/>
          <w:b/>
          <w:bCs/>
          <w:color w:val="auto"/>
          <w:kern w:val="0"/>
          <w:szCs w:val="21"/>
          <w:highlight w:val="none"/>
        </w:rPr>
      </w:pPr>
      <w:r>
        <w:rPr>
          <w:rFonts w:hint="eastAsia" w:ascii="宋体" w:hAnsi="宋体"/>
          <w:color w:val="auto"/>
          <w:kern w:val="0"/>
          <w:szCs w:val="21"/>
          <w:highlight w:val="none"/>
        </w:rPr>
        <w:t>（二）</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供应商进入监管区配送工作人员仅限为男性，进入监管区必须根据监管区的相关要求，办理出入手续。进入监管区应当严格遵守采购人的有关规定，严禁出现一切危害和影响监管安全的行为。</w:t>
      </w:r>
    </w:p>
    <w:p w14:paraId="1B05BDA3">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（三）</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供应商所提供的书籍必须是正规出版社出版、有国内统一刊号的图书，禁止提供盗版、色情、暴力等影响监管安全和不利于服刑人员改造的图书，禁止在图书中夹带违禁、违规和危险品或其他物品。</w:t>
      </w:r>
    </w:p>
    <w:p w14:paraId="6DFC0F4C">
      <w:pPr>
        <w:spacing w:line="360" w:lineRule="auto"/>
        <w:ind w:firstLine="422" w:firstLineChars="200"/>
        <w:rPr>
          <w:rFonts w:hint="eastAsia" w:ascii="宋体" w:hAnsi="宋体"/>
          <w:b/>
          <w:bCs/>
          <w:color w:val="auto"/>
          <w:kern w:val="0"/>
          <w:szCs w:val="21"/>
          <w:highlight w:val="none"/>
        </w:rPr>
      </w:pPr>
      <w:r>
        <w:rPr>
          <w:rFonts w:hint="eastAsia" w:ascii="宋体" w:hAnsi="宋体"/>
          <w:b/>
          <w:bCs/>
          <w:color w:val="auto"/>
          <w:kern w:val="0"/>
          <w:szCs w:val="21"/>
          <w:highlight w:val="none"/>
        </w:rPr>
        <w:t>注：书籍必须是全新，严禁提供二手旧书。</w:t>
      </w:r>
    </w:p>
    <w:p w14:paraId="56949095">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（四）</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供应商在提供订单式购书或现场售书服务中，禁止销售其他商品。</w:t>
      </w:r>
    </w:p>
    <w:p w14:paraId="7010C8E9">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（五）结算方式：按照每次服刑人员购买图书的数量、金额进行结算，每月结算一次。</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供应商提供购书单、汇总表，采购人按照实际购书金额以银行转账方式转账给</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供应商指定账号，</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供应商出具国家税务总局监制的正式发票。</w:t>
      </w:r>
    </w:p>
    <w:p w14:paraId="2F953274">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（六）其他要求</w:t>
      </w:r>
    </w:p>
    <w:p w14:paraId="2B998435">
      <w:pPr>
        <w:spacing w:line="360" w:lineRule="auto"/>
        <w:ind w:firstLine="420" w:firstLineChars="200"/>
        <w:rPr>
          <w:rFonts w:hint="eastAsia" w:ascii="宋体" w:hAnsi="宋体"/>
          <w:color w:val="auto"/>
          <w:kern w:val="0"/>
          <w:szCs w:val="21"/>
          <w:highlight w:val="none"/>
        </w:rPr>
      </w:pPr>
      <w:r>
        <w:rPr>
          <w:rFonts w:hint="eastAsia" w:ascii="宋体" w:hAnsi="宋体"/>
          <w:bCs/>
          <w:color w:val="auto"/>
          <w:szCs w:val="21"/>
          <w:highlight w:val="none"/>
        </w:rPr>
        <w:t>1.</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供应商不得擅自更换采购人书籍目录，违者采购人有权终止合同，</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供应商提供详细清单（注明种、册、价格、折后价格、简介等信息），采购人有权向供应商提供当当、京东等电商平台上可以找到的书目订单要求</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供应商下单，</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供应商不得以任何理由拒收订单，否则采购人有权终止合同。</w:t>
      </w:r>
    </w:p>
    <w:p w14:paraId="2C4FAF70">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提供的图书必须为正规出版社出版、有国内统一刊号、完整无破损、无脱页、无划痕、无字迹、印刷清晰的全新正版图书，符合国家质量检测标准。严禁提供含有情色、暴力以及影响监管安全和不利于服刑人员改造等内容的图书，禁止在供应的图书中夹带违禁、违规及其它影响监管安全的物品。</w:t>
      </w:r>
    </w:p>
    <w:p w14:paraId="7841798E">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3.图书杂志采购项目在采购人“广东省监狱罪犯生活信息系统”试点运作，</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供应商需配合采购人运行该平台，根据平台需求制作对应格式数据文件，包括目录分类、封面预览、内容简介、价格限定、书目核对等。</w:t>
      </w:r>
    </w:p>
    <w:p w14:paraId="13F90318">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4.图书、杂志应为国家公开出版发行，有合法的IBSN号，如发现盗版图书，采购人有权立即终止合同，并扣除履约保证金及本批供货图书货款。</w:t>
      </w:r>
    </w:p>
    <w:p w14:paraId="0C5D3301">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5.图书本身自带有光盘或U盘等违禁品的要拆后再发货，违禁品另行交给采购人处理。</w:t>
      </w:r>
    </w:p>
    <w:p w14:paraId="33D1220D">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6.配送图书时，打包方式统一按每人一包一捆扎的方式，每包清单均标明购书人个人信息，包括姓名、囚号、监区等信息。同时，要以监区——分监区——个人为单位打包书籍，以便配送，否则不予验收。</w:t>
      </w:r>
    </w:p>
    <w:p w14:paraId="526B423A">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7.送货时间：合同签订后，采购人根据实际需求，提前十五</w:t>
      </w:r>
      <w:r>
        <w:rPr>
          <w:rFonts w:hint="eastAsia" w:ascii="宋体" w:hAnsi="宋体"/>
          <w:color w:val="auto"/>
          <w:kern w:val="0"/>
          <w:szCs w:val="21"/>
          <w:highlight w:val="none"/>
          <w:lang w:val="en-US" w:eastAsia="zh-CN"/>
        </w:rPr>
        <w:t>工作</w:t>
      </w:r>
      <w:r>
        <w:rPr>
          <w:rFonts w:hint="eastAsia" w:ascii="宋体" w:hAnsi="宋体"/>
          <w:color w:val="auto"/>
          <w:kern w:val="0"/>
          <w:szCs w:val="21"/>
          <w:highlight w:val="none"/>
        </w:rPr>
        <w:t>日将需求通知</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供应商，配送书籍每月按照约定时间由</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供应商工作人员专车配送到指定的分发地点，按照采购人进出监管区相关审批规定，自行负担配送费用和承担采购人分发过程中产生的遗失、缺漏成本。</w:t>
      </w:r>
    </w:p>
    <w:p w14:paraId="732C37A3">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8.</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供应商应印制纸质的图书选购图书手册140本或以上，供服刑人员日常选购，</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供应商应确保图书到货率为98%或以上，负责数据收集、整理、核对。</w:t>
      </w:r>
    </w:p>
    <w:p w14:paraId="0F995124">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9.服刑人员在签收图书时，如果发现图书非本人定制或者其他原因不予接收，可以将图书退回，退换书籍要在下一次配送时送达。</w:t>
      </w:r>
    </w:p>
    <w:p w14:paraId="1978552B">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供应商在接到通知后备齐货物，按时送抵交货地点。</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供应商除不可抗力外，不得以其他任何理由延迟送货。采购人如遇特殊情况需推迟送货，应提前通知</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供应商不能按时、按质、按量供货，导致采购人无法正常供应图书的，服刑人员有权自行采购同等价格的图书，由此造成的经济损失和责任均由</w:t>
      </w:r>
      <w:r>
        <w:rPr>
          <w:rFonts w:hint="eastAsia" w:ascii="宋体" w:hAnsi="宋体"/>
          <w:color w:val="auto"/>
          <w:kern w:val="0"/>
          <w:szCs w:val="21"/>
          <w:highlight w:val="none"/>
          <w:lang w:val="en-US" w:eastAsia="zh-CN"/>
        </w:rPr>
        <w:t>成交</w:t>
      </w:r>
      <w:r>
        <w:rPr>
          <w:rFonts w:hint="eastAsia" w:ascii="宋体" w:hAnsi="宋体"/>
          <w:color w:val="auto"/>
          <w:kern w:val="0"/>
          <w:szCs w:val="21"/>
          <w:highlight w:val="none"/>
        </w:rPr>
        <w:t>供应商承担，并承担违约责任。</w:t>
      </w:r>
    </w:p>
    <w:p w14:paraId="3F4CB889">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五、售后服务要求</w:t>
      </w:r>
    </w:p>
    <w:p w14:paraId="109D6267">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kern w:val="0"/>
          <w:szCs w:val="21"/>
          <w:highlight w:val="none"/>
          <w:lang w:val="en-US" w:eastAsia="zh-CN"/>
        </w:rPr>
        <w:t>成交</w:t>
      </w:r>
      <w:r>
        <w:rPr>
          <w:rFonts w:hint="eastAsia" w:ascii="宋体" w:hAnsi="宋体"/>
          <w:color w:val="auto"/>
          <w:szCs w:val="21"/>
          <w:highlight w:val="none"/>
        </w:rPr>
        <w:t>供应商必须保证良好的商品质量和服务，如遇质量问题，</w:t>
      </w:r>
      <w:r>
        <w:rPr>
          <w:rFonts w:hint="eastAsia" w:ascii="宋体" w:hAnsi="宋体"/>
          <w:color w:val="auto"/>
          <w:kern w:val="0"/>
          <w:szCs w:val="21"/>
          <w:highlight w:val="none"/>
          <w:lang w:val="en-US" w:eastAsia="zh-CN"/>
        </w:rPr>
        <w:t>成交</w:t>
      </w:r>
      <w:r>
        <w:rPr>
          <w:rFonts w:hint="eastAsia" w:ascii="宋体" w:hAnsi="宋体"/>
          <w:color w:val="auto"/>
          <w:szCs w:val="21"/>
          <w:highlight w:val="none"/>
        </w:rPr>
        <w:t>供应商对所供货物实行包换、包退，由此产生的一切费用由</w:t>
      </w:r>
      <w:r>
        <w:rPr>
          <w:rFonts w:hint="eastAsia" w:ascii="宋体" w:hAnsi="宋体"/>
          <w:color w:val="auto"/>
          <w:kern w:val="0"/>
          <w:szCs w:val="21"/>
          <w:highlight w:val="none"/>
          <w:lang w:val="en-US" w:eastAsia="zh-CN"/>
        </w:rPr>
        <w:t>成交</w:t>
      </w:r>
      <w:r>
        <w:rPr>
          <w:rFonts w:hint="eastAsia" w:ascii="宋体" w:hAnsi="宋体"/>
          <w:color w:val="auto"/>
          <w:szCs w:val="21"/>
          <w:highlight w:val="none"/>
        </w:rPr>
        <w:t>供应商承担。</w:t>
      </w:r>
    </w:p>
    <w:p w14:paraId="32CF8876">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kern w:val="0"/>
          <w:szCs w:val="21"/>
          <w:highlight w:val="none"/>
          <w:lang w:val="en-US" w:eastAsia="zh-CN"/>
        </w:rPr>
        <w:t>成交</w:t>
      </w:r>
      <w:r>
        <w:rPr>
          <w:rFonts w:hint="eastAsia" w:ascii="宋体" w:hAnsi="宋体"/>
          <w:color w:val="auto"/>
          <w:szCs w:val="21"/>
          <w:highlight w:val="none"/>
        </w:rPr>
        <w:t>供应商必须按照采购人需求提供图书种类，不得以任何理由予以变更图书种类。</w:t>
      </w:r>
    </w:p>
    <w:p w14:paraId="13C8388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kern w:val="0"/>
          <w:szCs w:val="21"/>
          <w:highlight w:val="none"/>
          <w:lang w:val="en-US" w:eastAsia="zh-CN"/>
        </w:rPr>
        <w:t>成交</w:t>
      </w:r>
      <w:r>
        <w:rPr>
          <w:rFonts w:hint="eastAsia" w:ascii="宋体" w:hAnsi="宋体"/>
          <w:color w:val="auto"/>
          <w:szCs w:val="21"/>
          <w:highlight w:val="none"/>
        </w:rPr>
        <w:t>供应商必须保证所提供商品在供货期限内按照合同签订的折扣供应，不得中途提价减低折扣。</w:t>
      </w:r>
    </w:p>
    <w:p w14:paraId="7549F368">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kern w:val="0"/>
          <w:szCs w:val="21"/>
          <w:highlight w:val="none"/>
          <w:lang w:val="en-US" w:eastAsia="zh-CN"/>
        </w:rPr>
        <w:t>成交</w:t>
      </w:r>
      <w:r>
        <w:rPr>
          <w:rFonts w:hint="eastAsia" w:ascii="宋体" w:hAnsi="宋体"/>
          <w:color w:val="auto"/>
          <w:szCs w:val="21"/>
          <w:highlight w:val="none"/>
        </w:rPr>
        <w:t>供应商应按照采购人要求，配合送货到指定地点。</w:t>
      </w:r>
    </w:p>
    <w:p w14:paraId="3D49AB25">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书籍涉及的知识产权问题，由</w:t>
      </w:r>
      <w:r>
        <w:rPr>
          <w:rFonts w:hint="eastAsia" w:ascii="宋体" w:hAnsi="宋体"/>
          <w:color w:val="auto"/>
          <w:kern w:val="0"/>
          <w:szCs w:val="21"/>
          <w:highlight w:val="none"/>
          <w:lang w:val="en-US" w:eastAsia="zh-CN"/>
        </w:rPr>
        <w:t>成交</w:t>
      </w:r>
      <w:r>
        <w:rPr>
          <w:rFonts w:hint="eastAsia" w:ascii="宋体" w:hAnsi="宋体"/>
          <w:color w:val="auto"/>
          <w:szCs w:val="21"/>
          <w:highlight w:val="none"/>
        </w:rPr>
        <w:t>供应商承当所有责任。</w:t>
      </w:r>
    </w:p>
    <w:p w14:paraId="4917809D">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六、违约责任及处理方式</w:t>
      </w:r>
    </w:p>
    <w:p w14:paraId="0E616227">
      <w:pPr>
        <w:pStyle w:val="41"/>
        <w:spacing w:line="360" w:lineRule="auto"/>
        <w:ind w:firstLine="413" w:firstLineChars="197"/>
        <w:rPr>
          <w:rFonts w:hint="eastAsia" w:cs="宋体"/>
          <w:b w:val="0"/>
          <w:color w:val="auto"/>
          <w:sz w:val="21"/>
          <w:szCs w:val="21"/>
          <w:highlight w:val="none"/>
        </w:rPr>
      </w:pPr>
      <w:r>
        <w:rPr>
          <w:rFonts w:hint="eastAsia" w:cs="宋体"/>
          <w:b w:val="0"/>
          <w:color w:val="auto"/>
          <w:sz w:val="21"/>
          <w:szCs w:val="21"/>
          <w:highlight w:val="none"/>
        </w:rPr>
        <w:t>采购人按要求进行严格验收，对不符合规格要求的商品，</w:t>
      </w:r>
      <w:r>
        <w:rPr>
          <w:rFonts w:hint="eastAsia" w:ascii="宋体" w:hAnsi="宋体"/>
          <w:b w:val="0"/>
          <w:bCs/>
          <w:color w:val="auto"/>
          <w:kern w:val="0"/>
          <w:sz w:val="21"/>
          <w:szCs w:val="21"/>
          <w:highlight w:val="none"/>
          <w:lang w:val="en-US" w:eastAsia="zh-CN"/>
        </w:rPr>
        <w:t>成交</w:t>
      </w:r>
      <w:r>
        <w:rPr>
          <w:rFonts w:hint="eastAsia" w:cs="宋体"/>
          <w:b w:val="0"/>
          <w:color w:val="auto"/>
          <w:sz w:val="21"/>
          <w:szCs w:val="21"/>
          <w:highlight w:val="none"/>
        </w:rPr>
        <w:t>供应商必须无条件退货或更换。</w:t>
      </w:r>
    </w:p>
    <w:p w14:paraId="3495EE84">
      <w:pPr>
        <w:pStyle w:val="41"/>
        <w:spacing w:line="360" w:lineRule="auto"/>
        <w:ind w:firstLine="420" w:firstLineChars="200"/>
        <w:rPr>
          <w:rFonts w:hint="eastAsia" w:cs="宋体"/>
          <w:b w:val="0"/>
          <w:color w:val="auto"/>
          <w:sz w:val="21"/>
          <w:szCs w:val="21"/>
          <w:highlight w:val="none"/>
        </w:rPr>
      </w:pPr>
      <w:r>
        <w:rPr>
          <w:rFonts w:hint="eastAsia" w:cs="宋体"/>
          <w:b w:val="0"/>
          <w:color w:val="auto"/>
          <w:sz w:val="21"/>
          <w:szCs w:val="21"/>
          <w:highlight w:val="none"/>
        </w:rPr>
        <w:t>发生以下任一情形，经调查属实确认的，视具体情况扣除履约保证金的20%或以上，累计第二次扣除履约保证金的30%或以上，累计第三次采购人将有权解除相关供应合同。</w:t>
      </w:r>
    </w:p>
    <w:p w14:paraId="7EEDA218">
      <w:pPr>
        <w:pStyle w:val="41"/>
        <w:spacing w:line="360" w:lineRule="auto"/>
        <w:ind w:firstLine="420" w:firstLineChars="200"/>
        <w:rPr>
          <w:rFonts w:hint="eastAsia" w:cs="宋体"/>
          <w:b w:val="0"/>
          <w:color w:val="auto"/>
          <w:sz w:val="21"/>
          <w:szCs w:val="21"/>
          <w:highlight w:val="none"/>
        </w:rPr>
      </w:pPr>
      <w:r>
        <w:rPr>
          <w:rFonts w:hint="eastAsia" w:cs="宋体"/>
          <w:b w:val="0"/>
          <w:color w:val="auto"/>
          <w:sz w:val="21"/>
          <w:szCs w:val="21"/>
          <w:highlight w:val="none"/>
        </w:rPr>
        <w:t>1</w:t>
      </w:r>
      <w:r>
        <w:rPr>
          <w:rFonts w:hint="eastAsia" w:cs="宋体"/>
          <w:b w:val="0"/>
          <w:color w:val="auto"/>
          <w:sz w:val="21"/>
          <w:szCs w:val="21"/>
          <w:highlight w:val="none"/>
          <w:lang w:val="en-US" w:eastAsia="zh-CN"/>
        </w:rPr>
        <w:t>.</w:t>
      </w:r>
      <w:r>
        <w:rPr>
          <w:rFonts w:hint="eastAsia" w:cs="宋体"/>
          <w:b w:val="0"/>
          <w:color w:val="auto"/>
          <w:sz w:val="21"/>
          <w:szCs w:val="21"/>
          <w:highlight w:val="none"/>
        </w:rPr>
        <w:t>货物以次充好质量验收不合格；</w:t>
      </w:r>
    </w:p>
    <w:p w14:paraId="42491670">
      <w:pPr>
        <w:pStyle w:val="41"/>
        <w:spacing w:line="360" w:lineRule="auto"/>
        <w:ind w:firstLine="420" w:firstLineChars="200"/>
        <w:rPr>
          <w:rFonts w:hint="eastAsia" w:cs="宋体"/>
          <w:b w:val="0"/>
          <w:color w:val="auto"/>
          <w:sz w:val="21"/>
          <w:szCs w:val="21"/>
          <w:highlight w:val="none"/>
        </w:rPr>
      </w:pPr>
      <w:r>
        <w:rPr>
          <w:rFonts w:hint="eastAsia" w:cs="宋体"/>
          <w:b w:val="0"/>
          <w:color w:val="auto"/>
          <w:sz w:val="21"/>
          <w:szCs w:val="21"/>
          <w:highlight w:val="none"/>
        </w:rPr>
        <w:t>2</w:t>
      </w:r>
      <w:r>
        <w:rPr>
          <w:rFonts w:hint="eastAsia" w:cs="宋体"/>
          <w:b w:val="0"/>
          <w:color w:val="auto"/>
          <w:sz w:val="21"/>
          <w:szCs w:val="21"/>
          <w:highlight w:val="none"/>
          <w:lang w:val="en-US" w:eastAsia="zh-CN"/>
        </w:rPr>
        <w:t>.</w:t>
      </w:r>
      <w:r>
        <w:rPr>
          <w:rFonts w:hint="eastAsia" w:cs="宋体"/>
          <w:b w:val="0"/>
          <w:color w:val="auto"/>
          <w:sz w:val="21"/>
          <w:szCs w:val="21"/>
          <w:highlight w:val="none"/>
        </w:rPr>
        <w:t>货物出现质量问题，供应商不积极配合查找原因，不及时反馈处理结果；</w:t>
      </w:r>
    </w:p>
    <w:p w14:paraId="7C0F86AB">
      <w:pPr>
        <w:pStyle w:val="41"/>
        <w:spacing w:line="360" w:lineRule="auto"/>
        <w:ind w:firstLine="420" w:firstLineChars="200"/>
        <w:rPr>
          <w:rFonts w:hint="eastAsia" w:cs="宋体"/>
          <w:b w:val="0"/>
          <w:color w:val="auto"/>
          <w:sz w:val="21"/>
          <w:szCs w:val="21"/>
          <w:highlight w:val="none"/>
        </w:rPr>
      </w:pPr>
      <w:r>
        <w:rPr>
          <w:rFonts w:hint="eastAsia" w:cs="宋体"/>
          <w:b w:val="0"/>
          <w:color w:val="auto"/>
          <w:sz w:val="21"/>
          <w:szCs w:val="21"/>
          <w:highlight w:val="none"/>
        </w:rPr>
        <w:t>3</w:t>
      </w:r>
      <w:r>
        <w:rPr>
          <w:rFonts w:hint="eastAsia" w:cs="宋体"/>
          <w:b w:val="0"/>
          <w:color w:val="auto"/>
          <w:sz w:val="21"/>
          <w:szCs w:val="21"/>
          <w:highlight w:val="none"/>
          <w:lang w:val="en-US" w:eastAsia="zh-CN"/>
        </w:rPr>
        <w:t>.</w:t>
      </w:r>
      <w:r>
        <w:rPr>
          <w:rFonts w:hint="eastAsia" w:cs="宋体"/>
          <w:b w:val="0"/>
          <w:color w:val="auto"/>
          <w:sz w:val="21"/>
          <w:szCs w:val="21"/>
          <w:highlight w:val="none"/>
        </w:rPr>
        <w:t>供应货物品种、品牌、型号规格或质量等级与合同不符；</w:t>
      </w:r>
    </w:p>
    <w:p w14:paraId="39D5F75F">
      <w:pPr>
        <w:pStyle w:val="41"/>
        <w:spacing w:line="360" w:lineRule="auto"/>
        <w:ind w:firstLine="420" w:firstLineChars="200"/>
        <w:rPr>
          <w:rFonts w:hint="eastAsia" w:cs="宋体"/>
          <w:b w:val="0"/>
          <w:color w:val="auto"/>
          <w:sz w:val="21"/>
          <w:szCs w:val="21"/>
          <w:highlight w:val="none"/>
        </w:rPr>
      </w:pPr>
      <w:r>
        <w:rPr>
          <w:rFonts w:hint="eastAsia" w:cs="宋体"/>
          <w:b w:val="0"/>
          <w:color w:val="auto"/>
          <w:sz w:val="21"/>
          <w:szCs w:val="21"/>
          <w:highlight w:val="none"/>
        </w:rPr>
        <w:t>4</w:t>
      </w:r>
      <w:r>
        <w:rPr>
          <w:rFonts w:hint="eastAsia" w:cs="宋体"/>
          <w:b w:val="0"/>
          <w:color w:val="auto"/>
          <w:sz w:val="21"/>
          <w:szCs w:val="21"/>
          <w:highlight w:val="none"/>
          <w:lang w:val="en-US" w:eastAsia="zh-CN"/>
        </w:rPr>
        <w:t>.</w:t>
      </w:r>
      <w:r>
        <w:rPr>
          <w:rFonts w:hint="eastAsia" w:cs="宋体"/>
          <w:b w:val="0"/>
          <w:color w:val="auto"/>
          <w:sz w:val="21"/>
          <w:szCs w:val="21"/>
          <w:highlight w:val="none"/>
        </w:rPr>
        <w:t>同一品种货物连续两次验收发现质量不合格产品并退货；</w:t>
      </w:r>
    </w:p>
    <w:p w14:paraId="0B18C90A">
      <w:pPr>
        <w:pStyle w:val="41"/>
        <w:spacing w:line="360" w:lineRule="auto"/>
        <w:ind w:firstLine="315" w:firstLineChars="150"/>
        <w:rPr>
          <w:rFonts w:hint="eastAsia" w:cs="宋体"/>
          <w:b w:val="0"/>
          <w:color w:val="auto"/>
          <w:sz w:val="21"/>
          <w:szCs w:val="21"/>
          <w:highlight w:val="none"/>
        </w:rPr>
      </w:pPr>
      <w:r>
        <w:rPr>
          <w:rFonts w:hint="eastAsia" w:cs="宋体"/>
          <w:b w:val="0"/>
          <w:color w:val="auto"/>
          <w:sz w:val="21"/>
          <w:szCs w:val="21"/>
          <w:highlight w:val="none"/>
        </w:rPr>
        <w:t xml:space="preserve"> 如在合同执行期间因</w:t>
      </w:r>
      <w:r>
        <w:rPr>
          <w:rFonts w:hint="eastAsia" w:ascii="宋体" w:hAnsi="宋体"/>
          <w:b w:val="0"/>
          <w:bCs/>
          <w:color w:val="auto"/>
          <w:kern w:val="0"/>
          <w:sz w:val="21"/>
          <w:szCs w:val="21"/>
          <w:highlight w:val="none"/>
          <w:lang w:val="en-US" w:eastAsia="zh-CN"/>
        </w:rPr>
        <w:t>成交</w:t>
      </w:r>
      <w:r>
        <w:rPr>
          <w:rFonts w:hint="eastAsia" w:cs="宋体"/>
          <w:b w:val="0"/>
          <w:color w:val="auto"/>
          <w:sz w:val="21"/>
          <w:szCs w:val="21"/>
          <w:highlight w:val="none"/>
        </w:rPr>
        <w:t>供应商违约导致履约保证金部分扣除，</w:t>
      </w:r>
      <w:r>
        <w:rPr>
          <w:rFonts w:hint="eastAsia" w:ascii="宋体" w:hAnsi="宋体"/>
          <w:b w:val="0"/>
          <w:bCs/>
          <w:color w:val="auto"/>
          <w:kern w:val="0"/>
          <w:sz w:val="21"/>
          <w:szCs w:val="21"/>
          <w:highlight w:val="none"/>
          <w:lang w:val="en-US" w:eastAsia="zh-CN"/>
        </w:rPr>
        <w:t>成交</w:t>
      </w:r>
      <w:r>
        <w:rPr>
          <w:rFonts w:hint="eastAsia" w:cs="宋体"/>
          <w:b w:val="0"/>
          <w:color w:val="auto"/>
          <w:sz w:val="21"/>
          <w:szCs w:val="21"/>
          <w:highlight w:val="none"/>
        </w:rPr>
        <w:t>供应商需在五个工作日内将扣除的履约保证金足额补齐。</w:t>
      </w:r>
    </w:p>
    <w:p w14:paraId="53790EC5">
      <w:pPr>
        <w:spacing w:line="360" w:lineRule="auto"/>
        <w:rPr>
          <w:rFonts w:hint="eastAsia" w:ascii="宋体" w:hAnsi="宋体"/>
          <w:b/>
          <w:bCs/>
          <w:color w:val="auto"/>
          <w:szCs w:val="21"/>
          <w:highlight w:val="none"/>
        </w:rPr>
      </w:pPr>
      <w:r>
        <w:rPr>
          <w:rFonts w:hint="eastAsia" w:ascii="宋体" w:hAnsi="宋体"/>
          <w:b/>
          <w:bCs/>
          <w:color w:val="auto"/>
          <w:szCs w:val="21"/>
          <w:highlight w:val="none"/>
        </w:rPr>
        <w:t>因</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供应商在合同执行过程中屡次不符合要求或违约，经协商未及时改进的，采购人有权终止合同，履约保证金不退还。</w:t>
      </w:r>
    </w:p>
    <w:p w14:paraId="6D21FD7D">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七、验收要求</w:t>
      </w:r>
    </w:p>
    <w:p w14:paraId="3034A19E">
      <w:pPr>
        <w:spacing w:line="360" w:lineRule="auto"/>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一</w:t>
      </w:r>
      <w:r>
        <w:rPr>
          <w:rFonts w:hint="eastAsia" w:ascii="宋体" w:hAnsi="宋体"/>
          <w:color w:val="auto"/>
          <w:szCs w:val="21"/>
          <w:highlight w:val="none"/>
        </w:rPr>
        <w:t>）</w:t>
      </w:r>
      <w:r>
        <w:rPr>
          <w:rFonts w:ascii="宋体" w:hAnsi="宋体"/>
          <w:color w:val="auto"/>
          <w:szCs w:val="21"/>
          <w:highlight w:val="none"/>
        </w:rPr>
        <w:t>合同期内，</w:t>
      </w:r>
      <w:r>
        <w:rPr>
          <w:rFonts w:hint="eastAsia" w:ascii="宋体" w:hAnsi="宋体"/>
          <w:color w:val="auto"/>
          <w:szCs w:val="21"/>
          <w:highlight w:val="none"/>
        </w:rPr>
        <w:t>采购人</w:t>
      </w:r>
      <w:r>
        <w:rPr>
          <w:rFonts w:ascii="宋体" w:hAnsi="宋体"/>
          <w:color w:val="auto"/>
          <w:szCs w:val="21"/>
          <w:highlight w:val="none"/>
        </w:rPr>
        <w:t>随机对图书质量进行</w:t>
      </w:r>
      <w:r>
        <w:rPr>
          <w:rFonts w:hint="eastAsia" w:ascii="宋体" w:hAnsi="宋体"/>
          <w:color w:val="auto"/>
          <w:szCs w:val="21"/>
          <w:highlight w:val="none"/>
        </w:rPr>
        <w:t>两次或以上</w:t>
      </w:r>
      <w:r>
        <w:rPr>
          <w:rFonts w:ascii="宋体" w:hAnsi="宋体"/>
          <w:color w:val="auto"/>
          <w:szCs w:val="21"/>
          <w:highlight w:val="none"/>
        </w:rPr>
        <w:t>抽查，因图书存在盗版或者不完整(含包装)、接到投诉等不合格原因的，</w:t>
      </w:r>
      <w:r>
        <w:rPr>
          <w:rFonts w:hint="eastAsia" w:ascii="宋体" w:hAnsi="宋体"/>
          <w:color w:val="auto"/>
          <w:szCs w:val="21"/>
          <w:highlight w:val="none"/>
        </w:rPr>
        <w:t>采购人</w:t>
      </w:r>
      <w:r>
        <w:rPr>
          <w:rFonts w:ascii="宋体" w:hAnsi="宋体"/>
          <w:color w:val="auto"/>
          <w:szCs w:val="21"/>
          <w:highlight w:val="none"/>
        </w:rPr>
        <w:t>对该批次图书作出更换、退货、情节严重的解除合同等处理；合同期内</w:t>
      </w:r>
      <w:r>
        <w:rPr>
          <w:rFonts w:hint="eastAsia" w:ascii="宋体" w:hAnsi="宋体"/>
          <w:color w:val="auto"/>
          <w:szCs w:val="21"/>
          <w:highlight w:val="none"/>
        </w:rPr>
        <w:t>累计</w:t>
      </w:r>
      <w:r>
        <w:rPr>
          <w:rFonts w:ascii="宋体" w:hAnsi="宋体"/>
          <w:color w:val="auto"/>
          <w:szCs w:val="21"/>
          <w:highlight w:val="none"/>
        </w:rPr>
        <w:t>两次抽查发现不合格的，</w:t>
      </w:r>
      <w:r>
        <w:rPr>
          <w:rFonts w:hint="eastAsia" w:ascii="宋体" w:hAnsi="宋体"/>
          <w:color w:val="auto"/>
          <w:szCs w:val="21"/>
          <w:highlight w:val="none"/>
        </w:rPr>
        <w:t>采购人有权</w:t>
      </w:r>
      <w:r>
        <w:rPr>
          <w:rFonts w:ascii="宋体" w:hAnsi="宋体"/>
          <w:color w:val="auto"/>
          <w:szCs w:val="21"/>
          <w:highlight w:val="none"/>
        </w:rPr>
        <w:t>扣除全部履约保证金并立即解除合同。</w:t>
      </w:r>
    </w:p>
    <w:p w14:paraId="61AEB8F0">
      <w:pPr>
        <w:pStyle w:val="15"/>
        <w:numPr>
          <w:ilvl w:val="0"/>
          <w:numId w:val="0"/>
        </w:numPr>
        <w:rPr>
          <w:rFonts w:hint="eastAsia"/>
          <w:color w:val="auto"/>
          <w:highlight w:val="none"/>
        </w:rPr>
      </w:pPr>
      <w:r>
        <w:rPr>
          <w:rFonts w:hint="eastAsia"/>
          <w:color w:val="auto"/>
          <w:highlight w:val="none"/>
        </w:rPr>
        <w:t>（</w:t>
      </w:r>
      <w:r>
        <w:rPr>
          <w:color w:val="auto"/>
          <w:highlight w:val="none"/>
        </w:rPr>
        <w:t>二</w:t>
      </w:r>
      <w:r>
        <w:rPr>
          <w:rFonts w:hint="eastAsia"/>
          <w:color w:val="auto"/>
          <w:highlight w:val="none"/>
        </w:rPr>
        <w:t>）采购人</w:t>
      </w:r>
      <w:r>
        <w:rPr>
          <w:color w:val="auto"/>
          <w:highlight w:val="none"/>
        </w:rPr>
        <w:t>在图书验收时未发现质量问题，而发放后七</w:t>
      </w:r>
      <w:r>
        <w:rPr>
          <w:rFonts w:hint="eastAsia"/>
          <w:color w:val="auto"/>
          <w:highlight w:val="none"/>
          <w:lang w:val="en-US" w:eastAsia="zh-CN"/>
        </w:rPr>
        <w:t>个工作</w:t>
      </w:r>
      <w:r>
        <w:rPr>
          <w:color w:val="auto"/>
          <w:highlight w:val="none"/>
        </w:rPr>
        <w:t>日内发现质量问题的，如</w:t>
      </w:r>
      <w:r>
        <w:rPr>
          <w:rFonts w:hint="eastAsia"/>
          <w:color w:val="auto"/>
          <w:highlight w:val="none"/>
          <w:lang w:val="en-US" w:eastAsia="zh-CN"/>
        </w:rPr>
        <w:t>成交</w:t>
      </w:r>
      <w:r>
        <w:rPr>
          <w:rFonts w:hint="eastAsia"/>
          <w:color w:val="auto"/>
          <w:highlight w:val="none"/>
        </w:rPr>
        <w:t>供应商</w:t>
      </w:r>
      <w:r>
        <w:rPr>
          <w:color w:val="auto"/>
          <w:highlight w:val="none"/>
        </w:rPr>
        <w:t>无法证明该质量问题是由于</w:t>
      </w:r>
      <w:r>
        <w:rPr>
          <w:rFonts w:hint="eastAsia"/>
          <w:color w:val="auto"/>
          <w:highlight w:val="none"/>
        </w:rPr>
        <w:t>采购人</w:t>
      </w:r>
      <w:r>
        <w:rPr>
          <w:color w:val="auto"/>
          <w:highlight w:val="none"/>
        </w:rPr>
        <w:t>保管、使用不善而导致的，应无条件更换该批次该图书种类</w:t>
      </w:r>
      <w:r>
        <w:rPr>
          <w:rFonts w:hint="eastAsia"/>
          <w:color w:val="auto"/>
          <w:highlight w:val="none"/>
        </w:rPr>
        <w:t>。</w:t>
      </w:r>
    </w:p>
    <w:p w14:paraId="2EB150F1">
      <w:pPr>
        <w:shd w:val="clear"/>
        <w:spacing w:line="360" w:lineRule="auto"/>
        <w:ind w:firstLine="0" w:firstLineChars="0"/>
        <w:rPr>
          <w:rFonts w:hint="default" w:ascii="宋体" w:hAnsi="宋体" w:eastAsia="宋体"/>
          <w:b/>
          <w:bCs/>
          <w:color w:val="auto"/>
          <w:sz w:val="21"/>
          <w:szCs w:val="21"/>
          <w:highlight w:val="none"/>
          <w:lang w:val="en-US" w:eastAsia="zh-CN"/>
        </w:rPr>
      </w:pPr>
      <w:r>
        <w:rPr>
          <w:rFonts w:hint="eastAsia" w:ascii="宋体" w:hAnsi="宋体"/>
          <w:b/>
          <w:bCs/>
          <w:color w:val="auto"/>
          <w:sz w:val="21"/>
          <w:szCs w:val="21"/>
          <w:highlight w:val="none"/>
          <w:lang w:val="en-US" w:eastAsia="zh-CN"/>
        </w:rPr>
        <w:t>八、图书报价</w:t>
      </w:r>
    </w:p>
    <w:p w14:paraId="5E54A72A">
      <w:pPr>
        <w:shd w:val="clear"/>
        <w:spacing w:line="360" w:lineRule="auto"/>
        <w:ind w:firstLine="420" w:firstLineChars="200"/>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本项目报折扣率，该折扣率适用于本项目采购的全部图书。折扣率的报价应在“0%＜折扣率≤62.3%”范围内，必须为固定报价，不接受区间报价，否则为无效报价。</w:t>
      </w:r>
    </w:p>
    <w:p w14:paraId="0787DC45">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九、付款方式</w:t>
      </w:r>
    </w:p>
    <w:p w14:paraId="3E9FD11F">
      <w:pPr>
        <w:widowControl/>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本项目的每批款项以实际购买数量通过银行转账的方式每月结算、支付（</w:t>
      </w:r>
      <w:r>
        <w:rPr>
          <w:rFonts w:hint="eastAsia" w:ascii="宋体" w:hAnsi="宋体"/>
          <w:b w:val="0"/>
          <w:bCs/>
          <w:color w:val="auto"/>
          <w:kern w:val="0"/>
          <w:sz w:val="21"/>
          <w:szCs w:val="21"/>
          <w:highlight w:val="none"/>
          <w:lang w:val="en-US" w:eastAsia="zh-CN"/>
        </w:rPr>
        <w:t>成交</w:t>
      </w:r>
      <w:r>
        <w:rPr>
          <w:rFonts w:hint="eastAsia" w:ascii="宋体" w:hAnsi="宋体"/>
          <w:color w:val="auto"/>
          <w:kern w:val="0"/>
          <w:szCs w:val="21"/>
          <w:highlight w:val="none"/>
        </w:rPr>
        <w:t>供应商需提供对公账号），书籍到采购人指定地点售出后，书籍质量符合要求，</w:t>
      </w:r>
      <w:r>
        <w:rPr>
          <w:rFonts w:hint="eastAsia" w:ascii="宋体" w:hAnsi="宋体"/>
          <w:b w:val="0"/>
          <w:bCs/>
          <w:color w:val="auto"/>
          <w:kern w:val="0"/>
          <w:sz w:val="21"/>
          <w:szCs w:val="21"/>
          <w:highlight w:val="none"/>
          <w:lang w:val="en-US" w:eastAsia="zh-CN"/>
        </w:rPr>
        <w:t>成交</w:t>
      </w:r>
      <w:r>
        <w:rPr>
          <w:rFonts w:hint="eastAsia" w:ascii="宋体" w:hAnsi="宋体"/>
          <w:color w:val="auto"/>
          <w:kern w:val="0"/>
          <w:szCs w:val="21"/>
          <w:highlight w:val="none"/>
        </w:rPr>
        <w:t>供应商凭</w:t>
      </w:r>
      <w:r>
        <w:rPr>
          <w:rFonts w:hint="eastAsia" w:ascii="宋体" w:hAnsi="宋体"/>
          <w:color w:val="auto"/>
          <w:szCs w:val="21"/>
          <w:highlight w:val="none"/>
        </w:rPr>
        <w:t>以下有效文件与采购人结算</w:t>
      </w:r>
      <w:r>
        <w:rPr>
          <w:rFonts w:hint="eastAsia" w:ascii="宋体" w:hAnsi="宋体"/>
          <w:color w:val="auto"/>
          <w:kern w:val="0"/>
          <w:szCs w:val="21"/>
          <w:highlight w:val="none"/>
        </w:rPr>
        <w:t>：</w:t>
      </w:r>
    </w:p>
    <w:p w14:paraId="61E85966">
      <w:pPr>
        <w:widowControl/>
        <w:spacing w:line="360" w:lineRule="auto"/>
        <w:ind w:firstLine="315"/>
        <w:rPr>
          <w:rFonts w:hint="eastAsia"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rPr>
        <w:t>合同；</w:t>
      </w:r>
    </w:p>
    <w:p w14:paraId="6FE2B1C1">
      <w:pPr>
        <w:widowControl/>
        <w:spacing w:line="360" w:lineRule="auto"/>
        <w:ind w:firstLine="315"/>
        <w:rPr>
          <w:rFonts w:hint="eastAsia"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w:t>
      </w:r>
      <w:r>
        <w:rPr>
          <w:rFonts w:hint="eastAsia" w:ascii="宋体" w:hAnsi="宋体"/>
          <w:color w:val="auto"/>
          <w:kern w:val="0"/>
          <w:szCs w:val="21"/>
          <w:highlight w:val="none"/>
        </w:rPr>
        <w:t>购书汇总表；</w:t>
      </w:r>
    </w:p>
    <w:p w14:paraId="6E08AC24">
      <w:pPr>
        <w:widowControl/>
        <w:spacing w:line="360" w:lineRule="auto"/>
        <w:ind w:firstLine="315"/>
        <w:rPr>
          <w:rFonts w:hint="eastAsia" w:ascii="宋体" w:hAnsi="宋体"/>
          <w:color w:val="auto"/>
          <w:kern w:val="0"/>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b w:val="0"/>
          <w:bCs/>
          <w:color w:val="auto"/>
          <w:kern w:val="0"/>
          <w:sz w:val="21"/>
          <w:szCs w:val="21"/>
          <w:highlight w:val="none"/>
          <w:lang w:val="en-US" w:eastAsia="zh-CN"/>
        </w:rPr>
        <w:t>成交</w:t>
      </w:r>
      <w:r>
        <w:rPr>
          <w:rFonts w:hint="eastAsia" w:ascii="宋体" w:hAnsi="宋体"/>
          <w:color w:val="auto"/>
          <w:szCs w:val="21"/>
          <w:highlight w:val="none"/>
        </w:rPr>
        <w:t>供应商开具的增值税发票。</w:t>
      </w:r>
    </w:p>
    <w:p w14:paraId="48F9729D">
      <w:pPr>
        <w:widowControl/>
        <w:jc w:val="left"/>
        <w:rPr>
          <w:rFonts w:hint="eastAsia" w:ascii="宋体" w:hAnsi="宋体"/>
          <w:b/>
          <w:bCs/>
          <w:color w:val="auto"/>
          <w:sz w:val="32"/>
          <w:szCs w:val="32"/>
          <w:highlight w:val="none"/>
          <w:lang w:val="zh-CN"/>
        </w:rPr>
      </w:pPr>
    </w:p>
    <w:p w14:paraId="6FE67DEB">
      <w:pPr>
        <w:pStyle w:val="2"/>
        <w:ind w:left="0" w:leftChars="0" w:firstLine="0" w:firstLineChars="0"/>
        <w:rPr>
          <w:rFonts w:hint="eastAsia" w:ascii="宋体" w:hAnsi="宋体"/>
          <w:b/>
          <w:bCs/>
          <w:color w:val="auto"/>
          <w:sz w:val="21"/>
          <w:szCs w:val="21"/>
          <w:highlight w:val="none"/>
          <w:lang w:val="zh-CN"/>
        </w:rPr>
        <w:sectPr>
          <w:pgSz w:w="11906" w:h="16838"/>
          <w:pgMar w:top="1440" w:right="1797" w:bottom="1440" w:left="1797" w:header="851" w:footer="992" w:gutter="0"/>
          <w:cols w:space="0" w:num="1"/>
          <w:docGrid w:type="lines" w:linePitch="312" w:charSpace="0"/>
        </w:sectPr>
      </w:pPr>
      <w:r>
        <w:rPr>
          <w:rFonts w:hint="eastAsia" w:ascii="宋体" w:hAnsi="宋体"/>
          <w:b/>
          <w:bCs/>
          <w:color w:val="auto"/>
          <w:kern w:val="0"/>
          <w:sz w:val="21"/>
          <w:szCs w:val="21"/>
          <w:highlight w:val="none"/>
        </w:rPr>
        <w:t>附件</w:t>
      </w:r>
      <w:r>
        <w:rPr>
          <w:rFonts w:hint="eastAsia" w:ascii="宋体" w:hAnsi="宋体"/>
          <w:b/>
          <w:bCs/>
          <w:color w:val="auto"/>
          <w:kern w:val="0"/>
          <w:sz w:val="21"/>
          <w:szCs w:val="21"/>
          <w:highlight w:val="none"/>
          <w:lang w:eastAsia="zh-CN"/>
        </w:rPr>
        <w:t>：</w:t>
      </w:r>
      <w:r>
        <w:rPr>
          <w:rFonts w:hint="eastAsia" w:ascii="宋体" w:hAnsi="宋体"/>
          <w:b/>
          <w:bCs/>
          <w:color w:val="auto"/>
          <w:sz w:val="21"/>
          <w:szCs w:val="21"/>
          <w:highlight w:val="none"/>
        </w:rPr>
        <w:t>广东省英德监狱2024年确定狱内罪犯购书定点供应商采购项目</w:t>
      </w:r>
      <w:r>
        <w:rPr>
          <w:rFonts w:hint="eastAsia" w:ascii="宋体" w:hAnsi="宋体"/>
          <w:b/>
          <w:bCs/>
          <w:color w:val="auto"/>
          <w:kern w:val="0"/>
          <w:sz w:val="21"/>
          <w:szCs w:val="21"/>
          <w:highlight w:val="none"/>
          <w:lang w:val="en-US" w:eastAsia="zh-CN"/>
        </w:rPr>
        <w:t>图书目录。</w:t>
      </w:r>
    </w:p>
    <w:p w14:paraId="1D55B34C">
      <w:pPr>
        <w:pStyle w:val="13"/>
        <w:spacing w:before="0" w:after="0"/>
        <w:rPr>
          <w:rFonts w:hint="eastAsia" w:ascii="宋体" w:hAnsi="宋体"/>
          <w:color w:val="auto"/>
          <w:highlight w:val="none"/>
          <w:lang w:val="zh-CN"/>
        </w:rPr>
      </w:pPr>
      <w:r>
        <w:rPr>
          <w:rFonts w:hint="eastAsia" w:ascii="宋体" w:hAnsi="宋体"/>
          <w:color w:val="auto"/>
          <w:highlight w:val="none"/>
          <w:lang w:val="zh-CN"/>
        </w:rPr>
        <w:t>第三章 报价附件</w:t>
      </w:r>
    </w:p>
    <w:p w14:paraId="090B8926">
      <w:pPr>
        <w:pStyle w:val="3"/>
        <w:spacing w:before="0" w:after="0"/>
        <w:jc w:val="center"/>
        <w:rPr>
          <w:rFonts w:hint="eastAsia" w:ascii="宋体" w:hAnsi="宋体" w:eastAsia="宋体"/>
          <w:color w:val="auto"/>
          <w:highlight w:val="none"/>
          <w:lang w:val="zh-CN"/>
        </w:rPr>
      </w:pPr>
      <w:r>
        <w:rPr>
          <w:rFonts w:hint="eastAsia" w:ascii="宋体" w:hAnsi="宋体" w:eastAsia="宋体"/>
          <w:color w:val="auto"/>
          <w:highlight w:val="none"/>
          <w:lang w:val="zh-CN"/>
        </w:rPr>
        <w:t>报 价 表</w:t>
      </w:r>
    </w:p>
    <w:tbl>
      <w:tblPr>
        <w:tblStyle w:val="16"/>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1372"/>
        <w:gridCol w:w="2227"/>
        <w:gridCol w:w="1763"/>
      </w:tblGrid>
      <w:tr w14:paraId="18CD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3178" w:type="dxa"/>
            <w:shd w:val="clear" w:color="auto" w:fill="EAEAEA"/>
            <w:vAlign w:val="center"/>
          </w:tcPr>
          <w:p w14:paraId="6A7842CC">
            <w:pPr>
              <w:jc w:val="center"/>
              <w:rPr>
                <w:rFonts w:hint="eastAsia" w:asciiTheme="minorEastAsia" w:hAnsiTheme="minorEastAsia" w:eastAsiaTheme="minorEastAsia"/>
                <w:b/>
                <w:color w:val="auto"/>
                <w:szCs w:val="21"/>
                <w:highlight w:val="none"/>
              </w:rPr>
            </w:pPr>
            <w:r>
              <w:rPr>
                <w:rFonts w:hint="eastAsia" w:ascii="宋体" w:hAnsi="宋体"/>
                <w:b/>
                <w:color w:val="auto"/>
                <w:szCs w:val="21"/>
                <w:highlight w:val="none"/>
              </w:rPr>
              <w:t>采购内容</w:t>
            </w:r>
          </w:p>
        </w:tc>
        <w:tc>
          <w:tcPr>
            <w:tcW w:w="1372" w:type="dxa"/>
            <w:shd w:val="clear" w:color="auto" w:fill="EAEAEA"/>
            <w:vAlign w:val="center"/>
          </w:tcPr>
          <w:p w14:paraId="4F278811">
            <w:pPr>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2227" w:type="dxa"/>
            <w:shd w:val="clear" w:color="auto" w:fill="EAEAEA"/>
            <w:vAlign w:val="center"/>
          </w:tcPr>
          <w:p w14:paraId="779353A2">
            <w:pPr>
              <w:jc w:val="center"/>
              <w:rPr>
                <w:rFonts w:hint="eastAsia" w:asciiTheme="minorEastAsia" w:hAnsiTheme="minorEastAsia" w:eastAsiaTheme="minorEastAsia"/>
                <w:b/>
                <w:color w:val="auto"/>
                <w:szCs w:val="21"/>
                <w:highlight w:val="none"/>
              </w:rPr>
            </w:pPr>
            <w:r>
              <w:rPr>
                <w:rFonts w:hint="eastAsia" w:ascii="宋体" w:hAnsi="宋体"/>
                <w:b/>
                <w:color w:val="auto"/>
                <w:szCs w:val="21"/>
                <w:highlight w:val="none"/>
              </w:rPr>
              <w:t>折扣率（%）</w:t>
            </w:r>
          </w:p>
        </w:tc>
        <w:tc>
          <w:tcPr>
            <w:tcW w:w="1763" w:type="dxa"/>
            <w:shd w:val="clear" w:color="auto" w:fill="EAEAEA"/>
            <w:vAlign w:val="center"/>
          </w:tcPr>
          <w:p w14:paraId="334E9B63">
            <w:pPr>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备注</w:t>
            </w:r>
          </w:p>
        </w:tc>
      </w:tr>
      <w:tr w14:paraId="3B21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78" w:type="dxa"/>
            <w:vAlign w:val="center"/>
          </w:tcPr>
          <w:p w14:paraId="2DF6B5DE">
            <w:pPr>
              <w:widowControl/>
              <w:jc w:val="center"/>
              <w:textAlignment w:val="center"/>
              <w:rPr>
                <w:rFonts w:hint="eastAsia" w:asciiTheme="minorEastAsia" w:hAnsiTheme="minorEastAsia" w:eastAsiaTheme="minorEastAsia"/>
                <w:color w:val="auto"/>
                <w:szCs w:val="21"/>
                <w:highlight w:val="none"/>
              </w:rPr>
            </w:pPr>
            <w:r>
              <w:rPr>
                <w:rFonts w:hint="eastAsia" w:ascii="宋体" w:hAnsi="宋体"/>
                <w:color w:val="auto"/>
                <w:szCs w:val="32"/>
                <w:highlight w:val="none"/>
              </w:rPr>
              <w:t>广东省英德监狱2024年确定狱内罪犯购书定点供应商采购项目</w:t>
            </w:r>
          </w:p>
        </w:tc>
        <w:tc>
          <w:tcPr>
            <w:tcW w:w="1372" w:type="dxa"/>
            <w:vAlign w:val="center"/>
          </w:tcPr>
          <w:p w14:paraId="369CA9B1">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1批</w:t>
            </w:r>
          </w:p>
        </w:tc>
        <w:tc>
          <w:tcPr>
            <w:tcW w:w="2227" w:type="dxa"/>
            <w:vAlign w:val="center"/>
          </w:tcPr>
          <w:p w14:paraId="7D2AE83E">
            <w:pPr>
              <w:jc w:val="center"/>
              <w:rPr>
                <w:rFonts w:hint="eastAsia" w:asciiTheme="minorEastAsia" w:hAnsiTheme="minorEastAsia" w:eastAsiaTheme="minorEastAsia"/>
                <w:color w:val="auto"/>
                <w:szCs w:val="21"/>
                <w:highlight w:val="none"/>
              </w:rPr>
            </w:pPr>
          </w:p>
        </w:tc>
        <w:tc>
          <w:tcPr>
            <w:tcW w:w="1763" w:type="dxa"/>
            <w:vAlign w:val="center"/>
          </w:tcPr>
          <w:p w14:paraId="61694D92">
            <w:pPr>
              <w:widowControl/>
              <w:jc w:val="center"/>
              <w:textAlignment w:val="center"/>
              <w:rPr>
                <w:rFonts w:hint="eastAsia" w:asciiTheme="minorEastAsia" w:hAnsiTheme="minorEastAsia" w:eastAsiaTheme="minorEastAsia"/>
                <w:color w:val="auto"/>
                <w:szCs w:val="21"/>
                <w:highlight w:val="none"/>
              </w:rPr>
            </w:pPr>
          </w:p>
        </w:tc>
      </w:tr>
    </w:tbl>
    <w:p w14:paraId="0F794C86">
      <w:pPr>
        <w:spacing w:line="500" w:lineRule="exact"/>
        <w:rPr>
          <w:rFonts w:asciiTheme="minorEastAsia" w:hAnsiTheme="minorEastAsia" w:eastAsiaTheme="minorEastAsia"/>
          <w:b/>
          <w:color w:val="auto"/>
          <w:spacing w:val="4"/>
          <w:szCs w:val="21"/>
          <w:highlight w:val="none"/>
        </w:rPr>
      </w:pPr>
      <w:r>
        <w:rPr>
          <w:rFonts w:hint="eastAsia" w:asciiTheme="minorEastAsia" w:hAnsiTheme="minorEastAsia" w:eastAsiaTheme="minorEastAsia"/>
          <w:b/>
          <w:color w:val="auto"/>
          <w:spacing w:val="4"/>
          <w:szCs w:val="21"/>
          <w:highlight w:val="none"/>
        </w:rPr>
        <w:t>注：</w:t>
      </w:r>
    </w:p>
    <w:p w14:paraId="79FCB3C2">
      <w:pPr>
        <w:pStyle w:val="15"/>
        <w:numPr>
          <w:ilvl w:val="0"/>
          <w:numId w:val="17"/>
        </w:numPr>
        <w:rPr>
          <w:color w:val="auto"/>
          <w:highlight w:val="none"/>
          <w:u w:val="single"/>
        </w:rPr>
      </w:pPr>
      <w:r>
        <w:rPr>
          <w:rFonts w:hint="eastAsia"/>
          <w:color w:val="auto"/>
          <w:highlight w:val="none"/>
          <w:u w:val="single"/>
        </w:rPr>
        <w:t>供应商必须按报价表的格式填写，不得增加或删除表格内容。除项目要求填写的内容外，不得擅自改动报价表内容，</w:t>
      </w:r>
      <w:r>
        <w:rPr>
          <w:rFonts w:hint="eastAsia"/>
          <w:color w:val="auto"/>
          <w:highlight w:val="none"/>
        </w:rPr>
        <w:t>否则将有可能影响成交结果，不推荐为成交候选人</w:t>
      </w:r>
      <w:r>
        <w:rPr>
          <w:rFonts w:hint="eastAsia"/>
          <w:color w:val="auto"/>
          <w:highlight w:val="none"/>
          <w:u w:val="none"/>
          <w:lang w:eastAsia="zh-CN"/>
        </w:rPr>
        <w:t>。</w:t>
      </w:r>
    </w:p>
    <w:p w14:paraId="22C07E0B">
      <w:pPr>
        <w:pStyle w:val="15"/>
        <w:numPr>
          <w:ilvl w:val="0"/>
          <w:numId w:val="17"/>
        </w:numPr>
        <w:rPr>
          <w:rFonts w:hint="eastAsia"/>
          <w:color w:val="auto"/>
          <w:highlight w:val="none"/>
        </w:rPr>
      </w:pPr>
      <w:r>
        <w:rPr>
          <w:rFonts w:hint="eastAsia"/>
          <w:color w:val="auto"/>
          <w:highlight w:val="none"/>
        </w:rPr>
        <w:t>平台上报价与报价表合计不一致的，以报价表合计（经价格核准后的价格）为准。</w:t>
      </w:r>
    </w:p>
    <w:p w14:paraId="31977EAB">
      <w:pPr>
        <w:pStyle w:val="15"/>
        <w:numPr>
          <w:ilvl w:val="0"/>
          <w:numId w:val="17"/>
        </w:numPr>
        <w:rPr>
          <w:rFonts w:hint="eastAsia"/>
          <w:color w:val="auto"/>
          <w:highlight w:val="none"/>
        </w:rPr>
      </w:pPr>
      <w:r>
        <w:rPr>
          <w:rFonts w:hint="eastAsia" w:ascii="宋体" w:hAnsi="宋体"/>
          <w:color w:val="auto"/>
          <w:sz w:val="21"/>
          <w:szCs w:val="21"/>
          <w:highlight w:val="none"/>
          <w:lang w:val="en-US" w:eastAsia="zh-CN"/>
        </w:rPr>
        <w:t>折扣率的报价应在“0%＜折扣率≤62.3%”范围内，必须为固定报价，非区间报价</w:t>
      </w:r>
      <w:r>
        <w:rPr>
          <w:rFonts w:hint="eastAsia"/>
          <w:color w:val="auto"/>
          <w:highlight w:val="none"/>
        </w:rPr>
        <w:t>，否则为无效报价</w:t>
      </w:r>
      <w:r>
        <w:rPr>
          <w:rFonts w:hint="eastAsia"/>
          <w:color w:val="auto"/>
          <w:highlight w:val="none"/>
          <w:lang w:eastAsia="zh-CN"/>
        </w:rPr>
        <w:t>。</w:t>
      </w:r>
      <w:r>
        <w:rPr>
          <w:rFonts w:hint="eastAsia"/>
          <w:color w:val="auto"/>
          <w:highlight w:val="none"/>
        </w:rPr>
        <w:t>折扣率低的为成交供应商</w:t>
      </w:r>
      <w:r>
        <w:rPr>
          <w:rFonts w:hint="eastAsia"/>
          <w:color w:val="auto"/>
          <w:highlight w:val="none"/>
          <w:lang w:eastAsia="zh-CN"/>
        </w:rPr>
        <w:t>，</w:t>
      </w:r>
      <w:r>
        <w:rPr>
          <w:rFonts w:hint="eastAsia"/>
          <w:color w:val="auto"/>
          <w:highlight w:val="none"/>
        </w:rPr>
        <w:t>供应商所报折扣率为成交折扣率，即：</w:t>
      </w:r>
      <w:r>
        <w:rPr>
          <w:rFonts w:hint="eastAsia"/>
          <w:color w:val="auto"/>
          <w:highlight w:val="none"/>
          <w:lang w:val="en-US" w:eastAsia="zh-CN"/>
        </w:rPr>
        <w:t>图书结算</w:t>
      </w:r>
      <w:r>
        <w:rPr>
          <w:rFonts w:hint="eastAsia"/>
          <w:color w:val="auto"/>
          <w:highlight w:val="none"/>
        </w:rPr>
        <w:t>单价=</w:t>
      </w:r>
      <w:r>
        <w:rPr>
          <w:rFonts w:hint="eastAsia"/>
          <w:color w:val="auto"/>
          <w:highlight w:val="none"/>
          <w:lang w:val="en-US" w:eastAsia="zh-CN"/>
        </w:rPr>
        <w:t>对应图书的定价</w:t>
      </w:r>
      <w:r>
        <w:rPr>
          <w:rFonts w:hint="eastAsia"/>
          <w:color w:val="auto"/>
          <w:highlight w:val="none"/>
        </w:rPr>
        <w:t>×折扣率；在本项目合同服务履行期间，该折扣率不作另行调整</w:t>
      </w:r>
      <w:r>
        <w:rPr>
          <w:rFonts w:hint="eastAsia"/>
          <w:color w:val="auto"/>
          <w:highlight w:val="none"/>
          <w:lang w:eastAsia="zh-CN"/>
        </w:rPr>
        <w:t>。</w:t>
      </w:r>
    </w:p>
    <w:p w14:paraId="18C2AFDA">
      <w:pPr>
        <w:pStyle w:val="15"/>
        <w:numPr>
          <w:ilvl w:val="0"/>
          <w:numId w:val="17"/>
        </w:numPr>
        <w:rPr>
          <w:rFonts w:hint="eastAsia"/>
          <w:color w:val="auto"/>
          <w:highlight w:val="none"/>
        </w:rPr>
      </w:pPr>
      <w:r>
        <w:rPr>
          <w:rFonts w:hint="eastAsia"/>
          <w:color w:val="auto"/>
          <w:highlight w:val="none"/>
        </w:rPr>
        <w:t>响应折扣率的报价均应包含国家规定的税费。</w:t>
      </w:r>
    </w:p>
    <w:p w14:paraId="007F08FD">
      <w:pPr>
        <w:pStyle w:val="15"/>
        <w:numPr>
          <w:ilvl w:val="0"/>
          <w:numId w:val="0"/>
        </w:numPr>
        <w:ind w:left="440"/>
        <w:rPr>
          <w:rFonts w:hint="eastAsia" w:ascii="宋体" w:hAnsi="宋体"/>
          <w:color w:val="auto"/>
          <w:sz w:val="21"/>
          <w:szCs w:val="21"/>
          <w:highlight w:val="none"/>
          <w:lang w:val="en-US" w:eastAsia="zh-CN"/>
        </w:rPr>
      </w:pPr>
      <w:r>
        <w:rPr>
          <w:rFonts w:hint="eastAsia"/>
          <w:color w:val="auto"/>
          <w:highlight w:val="none"/>
        </w:rPr>
        <w:t>本项目不接受有选择性的响应报价，只允许报一个折扣率，且所报的折扣率应当适用于</w:t>
      </w:r>
      <w:r>
        <w:rPr>
          <w:rFonts w:hint="eastAsia" w:ascii="宋体" w:hAnsi="宋体"/>
          <w:color w:val="auto"/>
          <w:sz w:val="21"/>
          <w:szCs w:val="21"/>
          <w:highlight w:val="none"/>
          <w:lang w:val="en-US" w:eastAsia="zh-CN"/>
        </w:rPr>
        <w:t>本项目采购的全部图书。</w:t>
      </w:r>
    </w:p>
    <w:p w14:paraId="27525B42">
      <w:pPr>
        <w:pStyle w:val="15"/>
        <w:numPr>
          <w:ilvl w:val="0"/>
          <w:numId w:val="17"/>
        </w:numPr>
        <w:rPr>
          <w:rFonts w:ascii="宋体" w:hAnsi="宋体" w:cs="宋体"/>
          <w:b/>
          <w:color w:val="auto"/>
          <w:kern w:val="0"/>
          <w:szCs w:val="21"/>
          <w:highlight w:val="none"/>
        </w:rPr>
      </w:pPr>
      <w:r>
        <w:rPr>
          <w:rFonts w:hint="eastAsia" w:ascii="宋体" w:hAnsi="宋体" w:cs="宋体"/>
          <w:b/>
          <w:color w:val="auto"/>
          <w:kern w:val="0"/>
          <w:szCs w:val="21"/>
          <w:highlight w:val="none"/>
        </w:rPr>
        <w:t>报价表必须加盖单位公章，否则视为无效报价。</w:t>
      </w:r>
    </w:p>
    <w:p w14:paraId="2BCBA55B">
      <w:pPr>
        <w:pStyle w:val="15"/>
        <w:numPr>
          <w:ilvl w:val="0"/>
          <w:numId w:val="0"/>
        </w:numPr>
        <w:ind w:left="440"/>
        <w:rPr>
          <w:rFonts w:hint="eastAsia" w:ascii="宋体" w:hAnsi="宋体"/>
          <w:color w:val="auto"/>
          <w:sz w:val="21"/>
          <w:szCs w:val="21"/>
          <w:highlight w:val="none"/>
          <w:lang w:val="en-US" w:eastAsia="zh-CN"/>
        </w:rPr>
      </w:pPr>
    </w:p>
    <w:p w14:paraId="284F29CE">
      <w:pPr>
        <w:wordWrap w:val="0"/>
        <w:spacing w:line="360" w:lineRule="auto"/>
        <w:ind w:right="218"/>
        <w:jc w:val="right"/>
        <w:rPr>
          <w:rFonts w:hint="eastAsia" w:asciiTheme="minorEastAsia" w:hAnsiTheme="minorEastAsia" w:eastAsiaTheme="minorEastAsia"/>
          <w:color w:val="auto"/>
          <w:spacing w:val="4"/>
          <w:szCs w:val="21"/>
          <w:highlight w:val="none"/>
        </w:rPr>
      </w:pPr>
    </w:p>
    <w:p w14:paraId="48D6B499">
      <w:pPr>
        <w:wordWrap w:val="0"/>
        <w:spacing w:line="360" w:lineRule="auto"/>
        <w:ind w:right="218"/>
        <w:jc w:val="right"/>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pacing w:val="4"/>
          <w:szCs w:val="21"/>
          <w:highlight w:val="none"/>
        </w:rPr>
        <w:t>供应商名称（</w:t>
      </w:r>
      <w:r>
        <w:rPr>
          <w:rFonts w:hint="eastAsia" w:asciiTheme="minorEastAsia" w:hAnsiTheme="minorEastAsia" w:eastAsiaTheme="minorEastAsia"/>
          <w:color w:val="auto"/>
          <w:szCs w:val="21"/>
          <w:highlight w:val="none"/>
        </w:rPr>
        <w:t>单位盖</w:t>
      </w:r>
      <w:r>
        <w:rPr>
          <w:rFonts w:hint="eastAsia" w:asciiTheme="minorEastAsia" w:hAnsiTheme="minorEastAsia" w:eastAsiaTheme="minorEastAsia"/>
          <w:color w:val="auto"/>
          <w:spacing w:val="4"/>
          <w:szCs w:val="21"/>
          <w:highlight w:val="none"/>
        </w:rPr>
        <w:t>公章）：</w:t>
      </w:r>
      <w:r>
        <w:rPr>
          <w:rFonts w:hint="eastAsia" w:asciiTheme="minorEastAsia" w:hAnsiTheme="minorEastAsia" w:eastAsiaTheme="minorEastAsia"/>
          <w:color w:val="auto"/>
          <w:spacing w:val="4"/>
          <w:szCs w:val="21"/>
          <w:highlight w:val="none"/>
          <w:u w:val="single"/>
        </w:rPr>
        <w:t xml:space="preserve">          </w:t>
      </w:r>
    </w:p>
    <w:p w14:paraId="039E4036">
      <w:pPr>
        <w:spacing w:line="360" w:lineRule="auto"/>
        <w:ind w:right="210"/>
        <w:jc w:val="right"/>
        <w:rPr>
          <w:rFonts w:hint="eastAsia" w:asciiTheme="minorEastAsia" w:hAnsiTheme="minorEastAsia" w:eastAsiaTheme="minorEastAsia"/>
          <w:color w:val="auto"/>
          <w:szCs w:val="21"/>
          <w:highlight w:val="none"/>
          <w:u w:val="single"/>
        </w:rPr>
      </w:pPr>
    </w:p>
    <w:p w14:paraId="6CB530A9">
      <w:pPr>
        <w:wordWrap w:val="0"/>
        <w:spacing w:line="360" w:lineRule="auto"/>
        <w:jc w:val="right"/>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pacing w:val="4"/>
          <w:szCs w:val="21"/>
          <w:highlight w:val="none"/>
        </w:rPr>
        <w:t>日期：</w:t>
      </w:r>
      <w:r>
        <w:rPr>
          <w:rFonts w:hint="eastAsia" w:asciiTheme="minorEastAsia" w:hAnsiTheme="minorEastAsia" w:eastAsiaTheme="minorEastAsia"/>
          <w:color w:val="auto"/>
          <w:spacing w:val="4"/>
          <w:szCs w:val="21"/>
          <w:highlight w:val="none"/>
          <w:u w:val="single"/>
        </w:rPr>
        <w:t xml:space="preserve">          </w:t>
      </w:r>
    </w:p>
    <w:p w14:paraId="27532A5C">
      <w:pPr>
        <w:pStyle w:val="3"/>
        <w:spacing w:before="156" w:beforeLines="50" w:after="0" w:line="360" w:lineRule="auto"/>
        <w:jc w:val="center"/>
        <w:rPr>
          <w:rFonts w:hint="eastAsia" w:ascii="宋体" w:hAnsi="宋体"/>
          <w:color w:val="auto"/>
          <w:highlight w:val="none"/>
          <w:lang w:val="zh-CN"/>
        </w:rPr>
        <w:sectPr>
          <w:pgSz w:w="11906" w:h="16838"/>
          <w:pgMar w:top="1440" w:right="1797" w:bottom="1440" w:left="1797" w:header="851" w:footer="992" w:gutter="0"/>
          <w:cols w:space="0" w:num="1"/>
          <w:docGrid w:type="lines" w:linePitch="312" w:charSpace="0"/>
        </w:sectPr>
      </w:pPr>
      <w:r>
        <w:rPr>
          <w:rFonts w:ascii="宋体" w:hAnsi="宋体"/>
          <w:color w:val="auto"/>
          <w:highlight w:val="none"/>
          <w:lang w:val="zh-CN"/>
        </w:rPr>
        <w:br w:type="page"/>
      </w:r>
    </w:p>
    <w:p w14:paraId="36087134">
      <w:pPr>
        <w:pStyle w:val="3"/>
        <w:spacing w:before="156" w:beforeLines="50" w:after="0" w:line="360" w:lineRule="auto"/>
        <w:jc w:val="center"/>
        <w:rPr>
          <w:rFonts w:hint="eastAsia" w:ascii="宋体" w:hAnsi="宋体" w:eastAsia="宋体"/>
          <w:color w:val="auto"/>
          <w:highlight w:val="none"/>
        </w:rPr>
      </w:pPr>
      <w:r>
        <w:rPr>
          <w:rFonts w:hint="eastAsia" w:ascii="宋体" w:hAnsi="宋体" w:eastAsia="宋体"/>
          <w:color w:val="auto"/>
          <w:highlight w:val="none"/>
        </w:rPr>
        <w:t>用户需求书响应声明函</w:t>
      </w:r>
    </w:p>
    <w:p w14:paraId="4446F907">
      <w:pPr>
        <w:spacing w:before="156" w:beforeLines="50" w:line="360" w:lineRule="auto"/>
        <w:rPr>
          <w:rFonts w:hint="eastAsia" w:ascii="宋体" w:hAnsi="宋体"/>
          <w:b/>
          <w:color w:val="auto"/>
          <w:szCs w:val="21"/>
          <w:highlight w:val="none"/>
        </w:rPr>
      </w:pPr>
      <w:r>
        <w:rPr>
          <w:rFonts w:hint="eastAsia" w:ascii="宋体" w:hAnsi="宋体"/>
          <w:b/>
          <w:color w:val="auto"/>
          <w:szCs w:val="21"/>
          <w:highlight w:val="none"/>
        </w:rPr>
        <w:t>致：广东省英德监狱、</w:t>
      </w:r>
      <w:r>
        <w:rPr>
          <w:rFonts w:ascii="宋体" w:hAnsi="宋体"/>
          <w:b/>
          <w:color w:val="auto"/>
          <w:highlight w:val="none"/>
        </w:rPr>
        <w:t>云采链（广州）信息科技有限公司</w:t>
      </w:r>
    </w:p>
    <w:p w14:paraId="627C0206">
      <w:pPr>
        <w:snapToGrid w:val="0"/>
        <w:spacing w:before="156" w:beforeLines="50"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关于贵单位、贵司发布</w:t>
      </w:r>
      <w:r>
        <w:rPr>
          <w:rFonts w:hint="eastAsia" w:ascii="宋体" w:hAnsi="宋体"/>
          <w:color w:val="auto"/>
          <w:szCs w:val="21"/>
          <w:highlight w:val="none"/>
          <w:u w:val="single"/>
        </w:rPr>
        <w:t xml:space="preserve"> </w:t>
      </w:r>
      <w:r>
        <w:rPr>
          <w:rFonts w:hint="eastAsia" w:ascii="宋体" w:hAnsi="宋体"/>
          <w:b/>
          <w:bCs/>
          <w:color w:val="auto"/>
          <w:szCs w:val="32"/>
          <w:highlight w:val="none"/>
          <w:u w:val="single"/>
        </w:rPr>
        <w:t>广东省英德监狱2024年确定狱内罪犯购书定点供应商采购项目</w:t>
      </w:r>
      <w:r>
        <w:rPr>
          <w:rFonts w:hint="eastAsia" w:ascii="宋体" w:hAnsi="宋体"/>
          <w:color w:val="auto"/>
          <w:szCs w:val="21"/>
          <w:highlight w:val="none"/>
          <w:u w:val="single"/>
        </w:rPr>
        <w:t xml:space="preserve">  </w:t>
      </w:r>
      <w:r>
        <w:rPr>
          <w:rFonts w:hint="eastAsia" w:ascii="宋体" w:hAnsi="宋体"/>
          <w:color w:val="auto"/>
          <w:szCs w:val="21"/>
          <w:highlight w:val="none"/>
        </w:rPr>
        <w:t>的竞价公告，本公司（企业）愿意参加采购活动，并作出如下声明：</w:t>
      </w:r>
    </w:p>
    <w:p w14:paraId="2D7002C3">
      <w:pPr>
        <w:pStyle w:val="33"/>
        <w:tabs>
          <w:tab w:val="left" w:pos="426"/>
        </w:tabs>
        <w:snapToGrid w:val="0"/>
        <w:spacing w:before="156" w:beforeLines="50" w:line="360" w:lineRule="auto"/>
        <w:ind w:firstLineChars="0"/>
        <w:rPr>
          <w:rFonts w:hint="eastAsia"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1E89C6FE">
      <w:pPr>
        <w:pStyle w:val="33"/>
        <w:tabs>
          <w:tab w:val="left" w:pos="426"/>
        </w:tabs>
        <w:snapToGrid w:val="0"/>
        <w:spacing w:before="156" w:beforeLines="50" w:line="360" w:lineRule="auto"/>
        <w:ind w:firstLineChars="0"/>
        <w:rPr>
          <w:rFonts w:hint="eastAsia" w:ascii="宋体" w:hAnsi="宋体" w:cs="宋体"/>
          <w:color w:val="auto"/>
          <w:highlight w:val="none"/>
        </w:rPr>
      </w:pPr>
      <w:r>
        <w:rPr>
          <w:rFonts w:hint="eastAsia" w:ascii="宋体" w:hAnsi="宋体" w:cs="宋体"/>
          <w:color w:val="auto"/>
          <w:highlight w:val="none"/>
        </w:rPr>
        <w:t>本公司（企业）承诺在本次采购活动中，如有违法、违规、弄虚作假行为，所造成的损失、不良后果及法律责任，一律由</w:t>
      </w:r>
      <w:r>
        <w:rPr>
          <w:rFonts w:hint="eastAsia" w:ascii="宋体" w:hAnsi="宋体"/>
          <w:color w:val="auto"/>
          <w:highlight w:val="none"/>
        </w:rPr>
        <w:t>本公司（企业）</w:t>
      </w:r>
      <w:r>
        <w:rPr>
          <w:rFonts w:hint="eastAsia" w:ascii="宋体" w:hAnsi="宋体" w:cs="宋体"/>
          <w:color w:val="auto"/>
          <w:highlight w:val="none"/>
        </w:rPr>
        <w:t>承担。</w:t>
      </w:r>
    </w:p>
    <w:p w14:paraId="1218A68B">
      <w:pPr>
        <w:autoSpaceDE w:val="0"/>
        <w:autoSpaceDN w:val="0"/>
        <w:adjustRightInd w:val="0"/>
        <w:spacing w:before="156" w:beforeLines="50" w:line="360" w:lineRule="auto"/>
        <w:ind w:firstLine="413" w:firstLineChars="196"/>
        <w:rPr>
          <w:rFonts w:hint="eastAsia" w:ascii="宋体" w:hAnsi="宋体"/>
          <w:b/>
          <w:color w:val="auto"/>
          <w:highlight w:val="none"/>
        </w:rPr>
      </w:pPr>
      <w:r>
        <w:rPr>
          <w:rFonts w:hint="eastAsia" w:ascii="宋体" w:hAnsi="宋体"/>
          <w:b/>
          <w:color w:val="auto"/>
          <w:highlight w:val="none"/>
        </w:rPr>
        <w:t>备注：</w:t>
      </w:r>
    </w:p>
    <w:p w14:paraId="56B11ED0">
      <w:pPr>
        <w:pStyle w:val="23"/>
        <w:numPr>
          <w:ilvl w:val="0"/>
          <w:numId w:val="18"/>
        </w:numPr>
        <w:autoSpaceDE w:val="0"/>
        <w:autoSpaceDN w:val="0"/>
        <w:adjustRightInd w:val="0"/>
        <w:spacing w:before="156" w:beforeLines="50" w:line="360" w:lineRule="auto"/>
        <w:ind w:firstLineChars="0"/>
        <w:rPr>
          <w:rFonts w:hint="eastAsia" w:ascii="宋体" w:hAnsi="宋体"/>
          <w:color w:val="auto"/>
          <w:highlight w:val="none"/>
        </w:rPr>
      </w:pPr>
      <w:r>
        <w:rPr>
          <w:rFonts w:hint="eastAsia" w:ascii="宋体" w:hAnsi="宋体"/>
          <w:color w:val="auto"/>
          <w:highlight w:val="none"/>
        </w:rPr>
        <w:t>本声明函必须提供且内容不得擅自删改，否则视为响应无效。</w:t>
      </w:r>
    </w:p>
    <w:p w14:paraId="7B57043D">
      <w:pPr>
        <w:pStyle w:val="23"/>
        <w:numPr>
          <w:ilvl w:val="0"/>
          <w:numId w:val="18"/>
        </w:numPr>
        <w:snapToGrid w:val="0"/>
        <w:spacing w:before="156" w:beforeLines="50" w:line="360" w:lineRule="auto"/>
        <w:ind w:firstLineChars="0"/>
        <w:rPr>
          <w:rFonts w:hint="eastAsia" w:ascii="宋体" w:hAnsi="宋体"/>
          <w:color w:val="auto"/>
          <w:szCs w:val="21"/>
          <w:highlight w:val="none"/>
        </w:rPr>
      </w:pPr>
      <w:r>
        <w:rPr>
          <w:rFonts w:hint="eastAsia" w:ascii="宋体" w:hAnsi="宋体"/>
          <w:color w:val="auto"/>
          <w:szCs w:val="21"/>
          <w:highlight w:val="none"/>
        </w:rPr>
        <w:t>本声明函如有虚假或与事实不符的，作无效报价处理。</w:t>
      </w:r>
    </w:p>
    <w:p w14:paraId="674425F1">
      <w:pPr>
        <w:spacing w:before="156" w:beforeLines="50" w:line="360" w:lineRule="auto"/>
        <w:jc w:val="right"/>
        <w:rPr>
          <w:rFonts w:hint="eastAsia"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hint="eastAsia" w:ascii="宋体" w:hAnsi="宋体"/>
          <w:color w:val="auto"/>
          <w:spacing w:val="4"/>
          <w:szCs w:val="21"/>
          <w:highlight w:val="none"/>
          <w:u w:val="single"/>
        </w:rPr>
        <w:t xml:space="preserve">          </w:t>
      </w:r>
    </w:p>
    <w:p w14:paraId="7F759729">
      <w:pPr>
        <w:spacing w:before="156" w:beforeLines="50" w:line="360" w:lineRule="auto"/>
        <w:jc w:val="right"/>
        <w:rPr>
          <w:rFonts w:hint="eastAsia" w:ascii="宋体" w:hAnsi="宋体"/>
          <w:color w:val="auto"/>
          <w:spacing w:val="4"/>
          <w:szCs w:val="21"/>
          <w:highlight w:val="none"/>
          <w:u w:val="single"/>
        </w:rPr>
        <w:sectPr>
          <w:pgSz w:w="11906" w:h="16838"/>
          <w:pgMar w:top="1440" w:right="1797" w:bottom="1440" w:left="1797" w:header="851" w:footer="992" w:gutter="0"/>
          <w:cols w:space="0" w:num="1"/>
          <w:docGrid w:type="lines" w:linePitch="312" w:charSpace="0"/>
        </w:sectPr>
      </w:pPr>
      <w:r>
        <w:rPr>
          <w:rFonts w:hint="eastAsia" w:ascii="宋体" w:hAnsi="宋体"/>
          <w:color w:val="auto"/>
          <w:spacing w:val="4"/>
          <w:szCs w:val="21"/>
          <w:highlight w:val="none"/>
        </w:rPr>
        <w:t>日期：</w:t>
      </w:r>
      <w:r>
        <w:rPr>
          <w:rFonts w:hint="eastAsia" w:ascii="宋体" w:hAnsi="宋体"/>
          <w:color w:val="auto"/>
          <w:spacing w:val="4"/>
          <w:szCs w:val="21"/>
          <w:highlight w:val="none"/>
          <w:u w:val="single"/>
        </w:rPr>
        <w:t xml:space="preserve"> </w:t>
      </w:r>
    </w:p>
    <w:p w14:paraId="0961E274">
      <w:pPr>
        <w:pStyle w:val="3"/>
        <w:spacing w:before="156" w:beforeLines="50" w:after="0" w:line="360" w:lineRule="auto"/>
        <w:jc w:val="center"/>
        <w:rPr>
          <w:rFonts w:hint="eastAsia" w:ascii="宋体" w:hAnsi="宋体" w:eastAsia="宋体"/>
          <w:color w:val="auto"/>
          <w:highlight w:val="none"/>
        </w:rPr>
      </w:pPr>
      <w:bookmarkStart w:id="3" w:name="_Toc435515303"/>
      <w:bookmarkStart w:id="4" w:name="_Toc435514863"/>
      <w:r>
        <w:rPr>
          <w:rFonts w:hint="eastAsia" w:ascii="宋体" w:hAnsi="宋体" w:eastAsia="宋体"/>
          <w:color w:val="auto"/>
          <w:highlight w:val="none"/>
        </w:rPr>
        <w:t>供应商资格声明函</w:t>
      </w:r>
    </w:p>
    <w:p w14:paraId="6BC745A3">
      <w:pPr>
        <w:spacing w:before="156" w:beforeLines="50" w:line="360" w:lineRule="auto"/>
        <w:rPr>
          <w:rFonts w:hint="eastAsia" w:ascii="宋体" w:hAnsi="宋体"/>
          <w:b/>
          <w:color w:val="auto"/>
          <w:szCs w:val="21"/>
          <w:highlight w:val="none"/>
        </w:rPr>
      </w:pPr>
      <w:r>
        <w:rPr>
          <w:rFonts w:hint="eastAsia" w:ascii="宋体" w:hAnsi="宋体"/>
          <w:b/>
          <w:color w:val="auto"/>
          <w:szCs w:val="21"/>
          <w:highlight w:val="none"/>
        </w:rPr>
        <w:t>致：广东省英德监狱、</w:t>
      </w:r>
      <w:r>
        <w:rPr>
          <w:rFonts w:ascii="宋体" w:hAnsi="宋体"/>
          <w:b/>
          <w:color w:val="auto"/>
          <w:highlight w:val="none"/>
        </w:rPr>
        <w:t>云采链（广州）信息科技有限公司</w:t>
      </w:r>
    </w:p>
    <w:p w14:paraId="3FF98ECC">
      <w:pPr>
        <w:snapToGrid w:val="0"/>
        <w:spacing w:before="156" w:beforeLines="50" w:line="360" w:lineRule="auto"/>
        <w:ind w:firstLine="424" w:firstLineChars="202"/>
        <w:rPr>
          <w:rFonts w:hint="eastAsia" w:ascii="宋体" w:hAnsi="宋体"/>
          <w:color w:val="auto"/>
          <w:highlight w:val="none"/>
        </w:rPr>
      </w:pPr>
      <w:r>
        <w:rPr>
          <w:rFonts w:hint="eastAsia" w:ascii="宋体" w:hAnsi="宋体"/>
          <w:color w:val="auto"/>
          <w:szCs w:val="21"/>
          <w:highlight w:val="none"/>
        </w:rPr>
        <w:t>关于贵单位、贵司发布</w:t>
      </w:r>
      <w:r>
        <w:rPr>
          <w:rFonts w:hint="eastAsia" w:ascii="宋体" w:hAnsi="宋体"/>
          <w:color w:val="auto"/>
          <w:szCs w:val="21"/>
          <w:highlight w:val="none"/>
          <w:u w:val="single"/>
        </w:rPr>
        <w:t xml:space="preserve"> </w:t>
      </w:r>
      <w:r>
        <w:rPr>
          <w:rFonts w:hint="eastAsia" w:ascii="宋体" w:hAnsi="宋体"/>
          <w:b/>
          <w:bCs/>
          <w:color w:val="auto"/>
          <w:szCs w:val="32"/>
          <w:highlight w:val="none"/>
          <w:u w:val="single"/>
        </w:rPr>
        <w:t xml:space="preserve">广东省英德监狱2024年确定狱内罪犯购书定点供应商采购项目 </w:t>
      </w:r>
      <w:r>
        <w:rPr>
          <w:rFonts w:hint="eastAsia" w:ascii="宋体" w:hAnsi="宋体"/>
          <w:color w:val="auto"/>
          <w:szCs w:val="21"/>
          <w:highlight w:val="none"/>
        </w:rPr>
        <w:t>的竞价公告</w:t>
      </w:r>
      <w:r>
        <w:rPr>
          <w:rFonts w:hint="eastAsia" w:ascii="宋体" w:hAnsi="宋体"/>
          <w:color w:val="auto"/>
          <w:highlight w:val="none"/>
        </w:rPr>
        <w:t>，本公司（企业）愿意参加竞价，并声明：</w:t>
      </w:r>
    </w:p>
    <w:p w14:paraId="5235387C">
      <w:pPr>
        <w:snapToGrid w:val="0"/>
        <w:spacing w:before="156" w:beforeLines="50" w:line="360" w:lineRule="auto"/>
        <w:ind w:firstLine="420" w:firstLineChars="200"/>
        <w:rPr>
          <w:rFonts w:hint="eastAsia" w:ascii="宋体" w:hAnsi="宋体"/>
          <w:bCs/>
          <w:color w:val="auto"/>
          <w:szCs w:val="20"/>
          <w:highlight w:val="none"/>
        </w:rPr>
      </w:pPr>
      <w:r>
        <w:rPr>
          <w:rFonts w:hint="eastAsia" w:ascii="宋体" w:hAnsi="宋体"/>
          <w:color w:val="auto"/>
          <w:highlight w:val="none"/>
        </w:rPr>
        <w:t>一、本公司（企业）</w:t>
      </w:r>
      <w:r>
        <w:rPr>
          <w:rFonts w:hint="eastAsia" w:ascii="宋体" w:hAnsi="宋体"/>
          <w:bCs/>
          <w:color w:val="auto"/>
          <w:szCs w:val="20"/>
          <w:highlight w:val="none"/>
        </w:rPr>
        <w:t>具备《中华人民共和国政府采购法》第二十二条规定的条件：</w:t>
      </w:r>
    </w:p>
    <w:p w14:paraId="25701792">
      <w:pPr>
        <w:widowControl/>
        <w:spacing w:before="156" w:beforeLines="50" w:line="360" w:lineRule="auto"/>
        <w:ind w:firstLine="360"/>
        <w:rPr>
          <w:rFonts w:hint="eastAsia" w:ascii="宋体" w:hAnsi="宋体"/>
          <w:color w:val="auto"/>
          <w:kern w:val="0"/>
          <w:szCs w:val="21"/>
          <w:highlight w:val="none"/>
        </w:rPr>
      </w:pPr>
      <w:r>
        <w:rPr>
          <w:rFonts w:hint="eastAsia" w:ascii="宋体" w:hAnsi="宋体"/>
          <w:color w:val="auto"/>
          <w:kern w:val="0"/>
          <w:szCs w:val="21"/>
          <w:highlight w:val="none"/>
        </w:rPr>
        <w:t>（一）具有独立承担民事责任的能力；</w:t>
      </w:r>
    </w:p>
    <w:p w14:paraId="78686243">
      <w:pPr>
        <w:widowControl/>
        <w:spacing w:before="156" w:beforeLines="50" w:line="360" w:lineRule="auto"/>
        <w:ind w:firstLine="360"/>
        <w:rPr>
          <w:rFonts w:hint="eastAsia" w:ascii="宋体" w:hAnsi="宋体"/>
          <w:color w:val="auto"/>
          <w:kern w:val="0"/>
          <w:szCs w:val="21"/>
          <w:highlight w:val="none"/>
        </w:rPr>
      </w:pPr>
      <w:r>
        <w:rPr>
          <w:rFonts w:hint="eastAsia" w:ascii="宋体" w:hAnsi="宋体"/>
          <w:color w:val="auto"/>
          <w:kern w:val="0"/>
          <w:szCs w:val="21"/>
          <w:highlight w:val="none"/>
        </w:rPr>
        <w:t>（二）具有良好的商业信誉和健全的财务会计制度；</w:t>
      </w:r>
      <w:r>
        <w:rPr>
          <w:rFonts w:ascii="宋体" w:hAnsi="宋体"/>
          <w:color w:val="auto"/>
          <w:kern w:val="0"/>
          <w:szCs w:val="21"/>
          <w:highlight w:val="none"/>
        </w:rPr>
        <w:t xml:space="preserve"> </w:t>
      </w:r>
    </w:p>
    <w:p w14:paraId="52E14F81">
      <w:pPr>
        <w:widowControl/>
        <w:spacing w:before="156" w:beforeLines="50" w:line="360" w:lineRule="auto"/>
        <w:ind w:firstLine="360"/>
        <w:rPr>
          <w:rFonts w:hint="eastAsia" w:ascii="宋体" w:hAnsi="宋体"/>
          <w:color w:val="auto"/>
          <w:kern w:val="0"/>
          <w:szCs w:val="21"/>
          <w:highlight w:val="none"/>
        </w:rPr>
      </w:pPr>
      <w:r>
        <w:rPr>
          <w:rFonts w:hint="eastAsia" w:ascii="宋体" w:hAnsi="宋体"/>
          <w:color w:val="auto"/>
          <w:kern w:val="0"/>
          <w:szCs w:val="21"/>
          <w:highlight w:val="none"/>
        </w:rPr>
        <w:t>（三）具有履行合同所必需的设备和专业技术能力；</w:t>
      </w:r>
    </w:p>
    <w:p w14:paraId="1A19F403">
      <w:pPr>
        <w:widowControl/>
        <w:spacing w:before="156" w:beforeLines="50" w:line="360" w:lineRule="auto"/>
        <w:ind w:firstLine="360"/>
        <w:rPr>
          <w:rFonts w:hint="eastAsia" w:ascii="宋体" w:hAnsi="宋体"/>
          <w:color w:val="auto"/>
          <w:kern w:val="0"/>
          <w:szCs w:val="21"/>
          <w:highlight w:val="none"/>
        </w:rPr>
      </w:pPr>
      <w:r>
        <w:rPr>
          <w:rFonts w:hint="eastAsia" w:ascii="宋体" w:hAnsi="宋体"/>
          <w:color w:val="auto"/>
          <w:kern w:val="0"/>
          <w:szCs w:val="21"/>
          <w:highlight w:val="none"/>
        </w:rPr>
        <w:t>（四）有依法缴纳税收和社会保障资金的良好记录；</w:t>
      </w:r>
    </w:p>
    <w:p w14:paraId="76C4B3FB">
      <w:pPr>
        <w:widowControl/>
        <w:spacing w:before="156" w:beforeLines="50" w:line="360" w:lineRule="auto"/>
        <w:ind w:firstLine="360"/>
        <w:rPr>
          <w:rFonts w:hint="eastAsia" w:ascii="宋体" w:hAnsi="宋体"/>
          <w:color w:val="auto"/>
          <w:kern w:val="0"/>
          <w:szCs w:val="21"/>
          <w:highlight w:val="none"/>
        </w:rPr>
      </w:pPr>
      <w:r>
        <w:rPr>
          <w:rFonts w:hint="eastAsia" w:ascii="宋体" w:hAnsi="宋体"/>
          <w:color w:val="auto"/>
          <w:kern w:val="0"/>
          <w:szCs w:val="21"/>
          <w:highlight w:val="none"/>
        </w:rPr>
        <w:t>（五）参加政府采购活动前三年内，在经营活动中没有重大违法记录；</w:t>
      </w:r>
    </w:p>
    <w:p w14:paraId="26FCC8BF">
      <w:pPr>
        <w:widowControl/>
        <w:spacing w:before="156" w:beforeLines="50" w:line="360" w:lineRule="auto"/>
        <w:ind w:firstLine="360"/>
        <w:rPr>
          <w:rFonts w:hint="eastAsia" w:ascii="宋体" w:hAnsi="宋体"/>
          <w:color w:val="auto"/>
          <w:kern w:val="0"/>
          <w:szCs w:val="21"/>
          <w:highlight w:val="none"/>
        </w:rPr>
      </w:pPr>
      <w:r>
        <w:rPr>
          <w:rFonts w:hint="eastAsia" w:ascii="宋体" w:hAnsi="宋体"/>
          <w:color w:val="auto"/>
          <w:kern w:val="0"/>
          <w:szCs w:val="21"/>
          <w:highlight w:val="none"/>
        </w:rPr>
        <w:t>（六）法律、行政法规规定的其他条件。</w:t>
      </w:r>
    </w:p>
    <w:p w14:paraId="51802740">
      <w:pPr>
        <w:snapToGrid w:val="0"/>
        <w:spacing w:before="156" w:beforeLines="50" w:line="360" w:lineRule="auto"/>
        <w:ind w:firstLine="424" w:firstLineChars="202"/>
        <w:rPr>
          <w:rFonts w:hint="eastAsia" w:ascii="宋体" w:hAnsi="宋体"/>
          <w:color w:val="auto"/>
          <w:highlight w:val="none"/>
        </w:rPr>
      </w:pPr>
      <w:r>
        <w:rPr>
          <w:rFonts w:hint="eastAsia" w:ascii="宋体" w:hAnsi="宋体"/>
          <w:color w:val="auto"/>
          <w:highlight w:val="none"/>
        </w:rPr>
        <w:t>二、本公司（企业）具有本次采购项目服务能力。</w:t>
      </w:r>
    </w:p>
    <w:p w14:paraId="10F59155">
      <w:pPr>
        <w:snapToGrid w:val="0"/>
        <w:spacing w:before="156" w:beforeLines="50" w:line="360" w:lineRule="auto"/>
        <w:ind w:firstLine="424" w:firstLineChars="202"/>
        <w:rPr>
          <w:rFonts w:hint="eastAsia" w:ascii="宋体" w:hAnsi="宋体"/>
          <w:color w:val="auto"/>
          <w:highlight w:val="none"/>
        </w:rPr>
      </w:pPr>
      <w:r>
        <w:rPr>
          <w:rFonts w:hint="eastAsia" w:ascii="宋体" w:hAnsi="宋体"/>
          <w:color w:val="auto"/>
          <w:highlight w:val="none"/>
        </w:rPr>
        <w:t>三、本公司（企业）有固定的经营场所，信誉良好、售后维护服务好，并且在经营活动中无严重违法记录。</w:t>
      </w:r>
    </w:p>
    <w:p w14:paraId="3DEE80AC">
      <w:pPr>
        <w:snapToGrid w:val="0"/>
        <w:spacing w:before="156" w:beforeLines="50" w:line="360" w:lineRule="auto"/>
        <w:ind w:firstLine="424" w:firstLineChars="202"/>
        <w:rPr>
          <w:rFonts w:hint="eastAsia" w:ascii="宋体" w:hAnsi="宋体"/>
          <w:color w:val="auto"/>
          <w:highlight w:val="none"/>
        </w:rPr>
      </w:pPr>
      <w:r>
        <w:rPr>
          <w:rFonts w:hint="eastAsia" w:ascii="宋体" w:hAnsi="宋体"/>
          <w:color w:val="auto"/>
          <w:highlight w:val="none"/>
        </w:rPr>
        <w:t>四、本公司（企业）在本项目中不转包不分包且不联合竞价。</w:t>
      </w:r>
    </w:p>
    <w:p w14:paraId="58E34DA3">
      <w:pPr>
        <w:snapToGrid w:val="0"/>
        <w:spacing w:before="156" w:beforeLines="50" w:line="360" w:lineRule="auto"/>
        <w:ind w:firstLine="424" w:firstLineChars="202"/>
        <w:rPr>
          <w:rFonts w:hint="eastAsia" w:ascii="宋体" w:hAnsi="宋体"/>
          <w:color w:val="auto"/>
          <w:highlight w:val="none"/>
        </w:rPr>
      </w:pPr>
      <w:r>
        <w:rPr>
          <w:rFonts w:hint="eastAsia" w:ascii="宋体" w:hAnsi="宋体"/>
          <w:color w:val="auto"/>
          <w:highlight w:val="none"/>
        </w:rPr>
        <w:t>本公司（企业）承诺在本次采购活动中，如有违法、违规</w:t>
      </w:r>
      <w:r>
        <w:rPr>
          <w:rFonts w:hint="eastAsia" w:ascii="宋体" w:hAnsi="宋体"/>
          <w:color w:val="auto"/>
          <w:szCs w:val="21"/>
          <w:highlight w:val="none"/>
        </w:rPr>
        <w:t>、</w:t>
      </w:r>
      <w:r>
        <w:rPr>
          <w:rFonts w:hint="eastAsia" w:ascii="宋体" w:hAnsi="宋体"/>
          <w:color w:val="auto"/>
          <w:highlight w:val="none"/>
        </w:rPr>
        <w:t>弄虚作假行为，所造成的损失、不良后果及法律责任，一律由本公司（企业）承担。</w:t>
      </w:r>
    </w:p>
    <w:p w14:paraId="50CB268D">
      <w:pPr>
        <w:spacing w:before="156" w:beforeLines="50" w:line="360" w:lineRule="auto"/>
        <w:ind w:firstLine="420"/>
        <w:rPr>
          <w:rFonts w:hint="eastAsia" w:ascii="宋体" w:hAnsi="宋体"/>
          <w:color w:val="auto"/>
          <w:highlight w:val="none"/>
        </w:rPr>
      </w:pPr>
      <w:r>
        <w:rPr>
          <w:rFonts w:hint="eastAsia" w:ascii="宋体" w:hAnsi="宋体"/>
          <w:color w:val="auto"/>
          <w:highlight w:val="none"/>
        </w:rPr>
        <w:t>特此声明！</w:t>
      </w:r>
    </w:p>
    <w:p w14:paraId="2630B01B">
      <w:pPr>
        <w:autoSpaceDE w:val="0"/>
        <w:autoSpaceDN w:val="0"/>
        <w:adjustRightInd w:val="0"/>
        <w:spacing w:before="156" w:beforeLines="50" w:line="360" w:lineRule="auto"/>
        <w:ind w:firstLine="413" w:firstLineChars="196"/>
        <w:rPr>
          <w:rFonts w:hint="eastAsia" w:ascii="宋体" w:hAnsi="宋体"/>
          <w:b/>
          <w:color w:val="auto"/>
          <w:highlight w:val="none"/>
        </w:rPr>
      </w:pPr>
      <w:r>
        <w:rPr>
          <w:rFonts w:hint="eastAsia" w:ascii="宋体" w:hAnsi="宋体"/>
          <w:b/>
          <w:color w:val="auto"/>
          <w:highlight w:val="none"/>
        </w:rPr>
        <w:t>备注：</w:t>
      </w:r>
    </w:p>
    <w:p w14:paraId="0AA4BD90">
      <w:pPr>
        <w:pStyle w:val="23"/>
        <w:numPr>
          <w:ilvl w:val="0"/>
          <w:numId w:val="19"/>
        </w:numPr>
        <w:autoSpaceDE w:val="0"/>
        <w:autoSpaceDN w:val="0"/>
        <w:adjustRightInd w:val="0"/>
        <w:spacing w:before="156" w:beforeLines="50" w:line="360" w:lineRule="auto"/>
        <w:ind w:firstLineChars="0"/>
        <w:rPr>
          <w:rFonts w:hint="eastAsia" w:ascii="宋体" w:hAnsi="宋体"/>
          <w:color w:val="auto"/>
          <w:highlight w:val="none"/>
        </w:rPr>
      </w:pPr>
      <w:r>
        <w:rPr>
          <w:rFonts w:hint="eastAsia" w:ascii="宋体" w:hAnsi="宋体"/>
          <w:color w:val="auto"/>
          <w:highlight w:val="none"/>
        </w:rPr>
        <w:t>本声明函必须提供且内容不得擅自删改，否则视为响应无效。</w:t>
      </w:r>
    </w:p>
    <w:p w14:paraId="690B0D2B">
      <w:pPr>
        <w:pStyle w:val="23"/>
        <w:numPr>
          <w:ilvl w:val="0"/>
          <w:numId w:val="19"/>
        </w:numPr>
        <w:snapToGrid w:val="0"/>
        <w:spacing w:before="156" w:beforeLines="50" w:line="360" w:lineRule="auto"/>
        <w:ind w:firstLineChars="0"/>
        <w:rPr>
          <w:rFonts w:hint="eastAsia" w:ascii="宋体" w:hAnsi="宋体"/>
          <w:color w:val="auto"/>
          <w:szCs w:val="21"/>
          <w:highlight w:val="none"/>
        </w:rPr>
      </w:pPr>
      <w:r>
        <w:rPr>
          <w:rFonts w:hint="eastAsia" w:ascii="宋体" w:hAnsi="宋体"/>
          <w:color w:val="auto"/>
          <w:szCs w:val="21"/>
          <w:highlight w:val="none"/>
        </w:rPr>
        <w:t>本声明函如有虚假或与事实不符的，作无效报价处理。</w:t>
      </w:r>
    </w:p>
    <w:bookmarkEnd w:id="3"/>
    <w:bookmarkEnd w:id="4"/>
    <w:p w14:paraId="0D91AEEF">
      <w:pPr>
        <w:spacing w:before="156" w:beforeLines="50" w:line="360" w:lineRule="auto"/>
        <w:jc w:val="right"/>
        <w:rPr>
          <w:rFonts w:hint="eastAsia"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hint="eastAsia" w:ascii="宋体" w:hAnsi="宋体"/>
          <w:color w:val="auto"/>
          <w:spacing w:val="4"/>
          <w:szCs w:val="21"/>
          <w:highlight w:val="none"/>
          <w:u w:val="single"/>
        </w:rPr>
        <w:t xml:space="preserve">          </w:t>
      </w:r>
    </w:p>
    <w:p w14:paraId="56C7D4EF">
      <w:pPr>
        <w:spacing w:before="156" w:beforeLines="50" w:line="360" w:lineRule="auto"/>
        <w:jc w:val="right"/>
        <w:rPr>
          <w:rFonts w:hint="eastAsia" w:ascii="宋体" w:hAnsi="宋体"/>
          <w:color w:val="auto"/>
          <w:szCs w:val="21"/>
          <w:highlight w:val="none"/>
        </w:rPr>
      </w:pPr>
      <w:r>
        <w:rPr>
          <w:rFonts w:hint="eastAsia" w:ascii="宋体" w:hAnsi="宋体"/>
          <w:color w:val="auto"/>
          <w:spacing w:val="4"/>
          <w:szCs w:val="21"/>
          <w:highlight w:val="none"/>
        </w:rPr>
        <w:t>日期：</w:t>
      </w:r>
      <w:r>
        <w:rPr>
          <w:rFonts w:hint="eastAsia" w:ascii="宋体" w:hAnsi="宋体"/>
          <w:color w:val="auto"/>
          <w:spacing w:val="4"/>
          <w:szCs w:val="21"/>
          <w:highlight w:val="none"/>
          <w:u w:val="single"/>
        </w:rPr>
        <w:t xml:space="preserve"> </w:t>
      </w:r>
    </w:p>
    <w:bookmarkEnd w:id="5"/>
    <w:sectPr>
      <w:pgSz w:w="11906" w:h="16838"/>
      <w:pgMar w:top="1440"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0155"/>
    </w:sdtPr>
    <w:sdtContent>
      <w:p w14:paraId="3562320C">
        <w:pPr>
          <w:pStyle w:val="10"/>
          <w:jc w:val="center"/>
        </w:pPr>
        <w:r>
          <w:fldChar w:fldCharType="begin"/>
        </w:r>
        <w:r>
          <w:instrText xml:space="preserve">PAGE   \* MERGEFORMAT</w:instrText>
        </w:r>
        <w:r>
          <w:fldChar w:fldCharType="separate"/>
        </w:r>
        <w:r>
          <w:rPr>
            <w:lang w:val="zh-CN"/>
          </w:rPr>
          <w:t>11</w:t>
        </w:r>
        <w:r>
          <w:fldChar w:fldCharType="end"/>
        </w:r>
      </w:p>
    </w:sdtContent>
  </w:sdt>
  <w:p w14:paraId="535103B4">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DE2AE">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09436">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CDE8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2"/>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C"/>
    <w:multiLevelType w:val="multilevel"/>
    <w:tmpl w:val="0000000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
    <w:nsid w:val="04AD10DA"/>
    <w:multiLevelType w:val="multilevel"/>
    <w:tmpl w:val="04AD10DA"/>
    <w:lvl w:ilvl="0" w:tentative="0">
      <w:start w:val="1"/>
      <w:numFmt w:val="lowerLetter"/>
      <w:suff w:val="nothing"/>
      <w:lvlText w:val="%1)"/>
      <w:lvlJc w:val="left"/>
      <w:pPr>
        <w:ind w:left="1260" w:hanging="420"/>
      </w:pPr>
      <w:rPr>
        <w:rFonts w:hint="eastAsia" w:ascii="宋体" w:hAnsi="宋体" w:eastAsia="宋体"/>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40A6B21"/>
    <w:multiLevelType w:val="multilevel"/>
    <w:tmpl w:val="140A6B21"/>
    <w:lvl w:ilvl="0" w:tentative="0">
      <w:start w:val="1"/>
      <w:numFmt w:val="decimal"/>
      <w:suff w:val="nothing"/>
      <w:lvlText w:val="%1)"/>
      <w:lvlJc w:val="left"/>
      <w:pPr>
        <w:ind w:left="840" w:hanging="420"/>
      </w:pPr>
      <w:rPr>
        <w:rFonts w:hint="eastAsia" w:ascii="宋体" w:hAnsi="宋体" w:eastAsia="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2"/>
      <w:numFmt w:val="japaneseCounting"/>
      <w:lvlText w:val="%3、"/>
      <w:lvlJc w:val="left"/>
      <w:pPr>
        <w:ind w:left="1290" w:hanging="450"/>
      </w:pPr>
      <w:rPr>
        <w:rFonts w:hint="default"/>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34433F59"/>
    <w:multiLevelType w:val="multilevel"/>
    <w:tmpl w:val="34433F59"/>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3700D43F"/>
    <w:multiLevelType w:val="singleLevel"/>
    <w:tmpl w:val="3700D43F"/>
    <w:lvl w:ilvl="0" w:tentative="0">
      <w:start w:val="1"/>
      <w:numFmt w:val="chineseCounting"/>
      <w:suff w:val="nothing"/>
      <w:lvlText w:val="%1、"/>
      <w:lvlJc w:val="left"/>
      <w:rPr>
        <w:rFonts w:hint="eastAsia"/>
        <w:lang w:val="en-US"/>
      </w:rPr>
    </w:lvl>
  </w:abstractNum>
  <w:abstractNum w:abstractNumId="9">
    <w:nsid w:val="3CE44964"/>
    <w:multiLevelType w:val="multilevel"/>
    <w:tmpl w:val="3CE44964"/>
    <w:lvl w:ilvl="0" w:tentative="0">
      <w:start w:val="1"/>
      <w:numFmt w:val="decimal"/>
      <w:suff w:val="nothing"/>
      <w:lvlText w:val="%1)"/>
      <w:lvlJc w:val="left"/>
      <w:pPr>
        <w:ind w:left="840"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4C7440DF"/>
    <w:multiLevelType w:val="multilevel"/>
    <w:tmpl w:val="4C7440DF"/>
    <w:lvl w:ilvl="0" w:tentative="0">
      <w:start w:val="1"/>
      <w:numFmt w:val="decimal"/>
      <w:lvlText w:val="%1."/>
      <w:lvlJc w:val="left"/>
      <w:pPr>
        <w:ind w:left="420" w:hanging="420"/>
      </w:p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50423A39"/>
    <w:multiLevelType w:val="multilevel"/>
    <w:tmpl w:val="50423A39"/>
    <w:lvl w:ilvl="0" w:tentative="0">
      <w:start w:val="1"/>
      <w:numFmt w:val="chineseCountingThousand"/>
      <w:pStyle w:val="15"/>
      <w:lvlText w:val="(%1)"/>
      <w:lvlJc w:val="left"/>
      <w:pPr>
        <w:ind w:left="440" w:hanging="44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6E92880"/>
    <w:multiLevelType w:val="multilevel"/>
    <w:tmpl w:val="76E92880"/>
    <w:lvl w:ilvl="0" w:tentative="0">
      <w:start w:val="1"/>
      <w:numFmt w:val="decimal"/>
      <w:suff w:val="nothing"/>
      <w:lvlText w:val="%1)"/>
      <w:lvlJc w:val="left"/>
      <w:pPr>
        <w:ind w:left="840" w:hanging="420"/>
      </w:pPr>
      <w:rPr>
        <w:rFonts w:hint="eastAsia"/>
        <w:b w:val="0"/>
        <w:bCs/>
        <w:color w:val="00000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3"/>
  </w:num>
  <w:num w:numId="2">
    <w:abstractNumId w:val="0"/>
  </w:num>
  <w:num w:numId="3">
    <w:abstractNumId w:val="1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5"/>
  </w:num>
  <w:num w:numId="8">
    <w:abstractNumId w:val="16"/>
  </w:num>
  <w:num w:numId="9">
    <w:abstractNumId w:val="14"/>
  </w:num>
  <w:num w:numId="10">
    <w:abstractNumId w:val="3"/>
  </w:num>
  <w:num w:numId="11">
    <w:abstractNumId w:val="10"/>
  </w:num>
  <w:num w:numId="12">
    <w:abstractNumId w:val="4"/>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iMzM3MzE3ZjRkN2VmNDQ5NmMzZDdjMmIwMDZkZGIifQ=="/>
  </w:docVars>
  <w:rsids>
    <w:rsidRoot w:val="00A3689C"/>
    <w:rsid w:val="000022C0"/>
    <w:rsid w:val="000047AB"/>
    <w:rsid w:val="00012CAA"/>
    <w:rsid w:val="00034221"/>
    <w:rsid w:val="00042D40"/>
    <w:rsid w:val="00045FB2"/>
    <w:rsid w:val="00050CAB"/>
    <w:rsid w:val="0005444E"/>
    <w:rsid w:val="00070BE2"/>
    <w:rsid w:val="00074A51"/>
    <w:rsid w:val="0007585A"/>
    <w:rsid w:val="0007606D"/>
    <w:rsid w:val="000845E3"/>
    <w:rsid w:val="000901F6"/>
    <w:rsid w:val="000931FF"/>
    <w:rsid w:val="0009643C"/>
    <w:rsid w:val="0009719B"/>
    <w:rsid w:val="000A2534"/>
    <w:rsid w:val="000A32FC"/>
    <w:rsid w:val="000B0C2D"/>
    <w:rsid w:val="000B1490"/>
    <w:rsid w:val="000B2531"/>
    <w:rsid w:val="000C1FF0"/>
    <w:rsid w:val="000D102D"/>
    <w:rsid w:val="000D4AE7"/>
    <w:rsid w:val="00112477"/>
    <w:rsid w:val="0011341D"/>
    <w:rsid w:val="00121C72"/>
    <w:rsid w:val="00122BBA"/>
    <w:rsid w:val="00126CB6"/>
    <w:rsid w:val="00130426"/>
    <w:rsid w:val="00155608"/>
    <w:rsid w:val="00171679"/>
    <w:rsid w:val="00176CD2"/>
    <w:rsid w:val="00176EF0"/>
    <w:rsid w:val="0018453E"/>
    <w:rsid w:val="001859B2"/>
    <w:rsid w:val="001864D6"/>
    <w:rsid w:val="001870D5"/>
    <w:rsid w:val="0018718C"/>
    <w:rsid w:val="00187592"/>
    <w:rsid w:val="001905D8"/>
    <w:rsid w:val="001A3837"/>
    <w:rsid w:val="001A4A3B"/>
    <w:rsid w:val="001A5223"/>
    <w:rsid w:val="001D01DA"/>
    <w:rsid w:val="001D61F0"/>
    <w:rsid w:val="001D74AE"/>
    <w:rsid w:val="001F152B"/>
    <w:rsid w:val="001F255B"/>
    <w:rsid w:val="001F3916"/>
    <w:rsid w:val="001F68E1"/>
    <w:rsid w:val="001F721D"/>
    <w:rsid w:val="00201B6A"/>
    <w:rsid w:val="00201BAE"/>
    <w:rsid w:val="00207606"/>
    <w:rsid w:val="002169DD"/>
    <w:rsid w:val="00225B9F"/>
    <w:rsid w:val="00236262"/>
    <w:rsid w:val="00240CEA"/>
    <w:rsid w:val="00253C9D"/>
    <w:rsid w:val="00256EDE"/>
    <w:rsid w:val="0026326C"/>
    <w:rsid w:val="002705AB"/>
    <w:rsid w:val="0027250E"/>
    <w:rsid w:val="00272570"/>
    <w:rsid w:val="00273F1F"/>
    <w:rsid w:val="00284EF7"/>
    <w:rsid w:val="002A478F"/>
    <w:rsid w:val="002B5C7B"/>
    <w:rsid w:val="002C36B7"/>
    <w:rsid w:val="002D0892"/>
    <w:rsid w:val="002D67A1"/>
    <w:rsid w:val="002E1F1A"/>
    <w:rsid w:val="002E6E77"/>
    <w:rsid w:val="002F2F35"/>
    <w:rsid w:val="002F53E4"/>
    <w:rsid w:val="002F7CCC"/>
    <w:rsid w:val="003007FE"/>
    <w:rsid w:val="00303B2C"/>
    <w:rsid w:val="00314BBF"/>
    <w:rsid w:val="0032602E"/>
    <w:rsid w:val="00326574"/>
    <w:rsid w:val="00337271"/>
    <w:rsid w:val="00342A61"/>
    <w:rsid w:val="00346130"/>
    <w:rsid w:val="00363692"/>
    <w:rsid w:val="00364B66"/>
    <w:rsid w:val="00365460"/>
    <w:rsid w:val="00373D64"/>
    <w:rsid w:val="003A0E00"/>
    <w:rsid w:val="003A3EC5"/>
    <w:rsid w:val="003B2803"/>
    <w:rsid w:val="003C1C77"/>
    <w:rsid w:val="003C62EF"/>
    <w:rsid w:val="003D5D6F"/>
    <w:rsid w:val="003E1E74"/>
    <w:rsid w:val="003E516D"/>
    <w:rsid w:val="003F129A"/>
    <w:rsid w:val="003F30D7"/>
    <w:rsid w:val="003F6C57"/>
    <w:rsid w:val="003F6E10"/>
    <w:rsid w:val="004007C4"/>
    <w:rsid w:val="00402140"/>
    <w:rsid w:val="004055DE"/>
    <w:rsid w:val="00425CAC"/>
    <w:rsid w:val="004267FE"/>
    <w:rsid w:val="00427F5B"/>
    <w:rsid w:val="00432C6B"/>
    <w:rsid w:val="00433166"/>
    <w:rsid w:val="004434D0"/>
    <w:rsid w:val="004442FB"/>
    <w:rsid w:val="00447ECC"/>
    <w:rsid w:val="004509CE"/>
    <w:rsid w:val="00452773"/>
    <w:rsid w:val="004612F9"/>
    <w:rsid w:val="00476CD6"/>
    <w:rsid w:val="00481FC4"/>
    <w:rsid w:val="0048230B"/>
    <w:rsid w:val="00483718"/>
    <w:rsid w:val="0048735A"/>
    <w:rsid w:val="0049228A"/>
    <w:rsid w:val="00494D81"/>
    <w:rsid w:val="004A01A4"/>
    <w:rsid w:val="004A10C1"/>
    <w:rsid w:val="004A32BA"/>
    <w:rsid w:val="004B4AEC"/>
    <w:rsid w:val="004D741F"/>
    <w:rsid w:val="004E3F63"/>
    <w:rsid w:val="004F26DF"/>
    <w:rsid w:val="004F5268"/>
    <w:rsid w:val="005045A4"/>
    <w:rsid w:val="00513C3C"/>
    <w:rsid w:val="005163C3"/>
    <w:rsid w:val="005275B7"/>
    <w:rsid w:val="00531654"/>
    <w:rsid w:val="00545C5B"/>
    <w:rsid w:val="00550963"/>
    <w:rsid w:val="00561AD7"/>
    <w:rsid w:val="005708A5"/>
    <w:rsid w:val="00573D60"/>
    <w:rsid w:val="00590EA3"/>
    <w:rsid w:val="00590FE5"/>
    <w:rsid w:val="0059740C"/>
    <w:rsid w:val="005A4593"/>
    <w:rsid w:val="005A5274"/>
    <w:rsid w:val="005C5721"/>
    <w:rsid w:val="005D2F85"/>
    <w:rsid w:val="006149B3"/>
    <w:rsid w:val="006177CB"/>
    <w:rsid w:val="00622300"/>
    <w:rsid w:val="006312A9"/>
    <w:rsid w:val="006329A8"/>
    <w:rsid w:val="006344B8"/>
    <w:rsid w:val="006458B4"/>
    <w:rsid w:val="00652A9C"/>
    <w:rsid w:val="006608FF"/>
    <w:rsid w:val="00661A0E"/>
    <w:rsid w:val="00670421"/>
    <w:rsid w:val="00671149"/>
    <w:rsid w:val="00693488"/>
    <w:rsid w:val="006959C0"/>
    <w:rsid w:val="006C17DE"/>
    <w:rsid w:val="006C7998"/>
    <w:rsid w:val="006C7E2D"/>
    <w:rsid w:val="006F05F3"/>
    <w:rsid w:val="006F1FE4"/>
    <w:rsid w:val="00701AB7"/>
    <w:rsid w:val="007043AC"/>
    <w:rsid w:val="0070713B"/>
    <w:rsid w:val="007353F8"/>
    <w:rsid w:val="007439E2"/>
    <w:rsid w:val="0075180F"/>
    <w:rsid w:val="00754243"/>
    <w:rsid w:val="00763BEE"/>
    <w:rsid w:val="0077085D"/>
    <w:rsid w:val="00772232"/>
    <w:rsid w:val="00773F3A"/>
    <w:rsid w:val="00774C2F"/>
    <w:rsid w:val="00780A83"/>
    <w:rsid w:val="00787F3D"/>
    <w:rsid w:val="007B4994"/>
    <w:rsid w:val="007B5105"/>
    <w:rsid w:val="007B52C6"/>
    <w:rsid w:val="007B6B0E"/>
    <w:rsid w:val="007C2050"/>
    <w:rsid w:val="007C3587"/>
    <w:rsid w:val="007D12FC"/>
    <w:rsid w:val="007E0713"/>
    <w:rsid w:val="007F0F26"/>
    <w:rsid w:val="007F56D4"/>
    <w:rsid w:val="00822519"/>
    <w:rsid w:val="0082504B"/>
    <w:rsid w:val="008250B8"/>
    <w:rsid w:val="00831289"/>
    <w:rsid w:val="008339F9"/>
    <w:rsid w:val="00840FE8"/>
    <w:rsid w:val="0084577A"/>
    <w:rsid w:val="00871FBA"/>
    <w:rsid w:val="00873217"/>
    <w:rsid w:val="0089460F"/>
    <w:rsid w:val="008A5343"/>
    <w:rsid w:val="008C0E77"/>
    <w:rsid w:val="008C32AB"/>
    <w:rsid w:val="008C7A60"/>
    <w:rsid w:val="008D20E6"/>
    <w:rsid w:val="008E3AF8"/>
    <w:rsid w:val="008E44C0"/>
    <w:rsid w:val="008F1742"/>
    <w:rsid w:val="00901942"/>
    <w:rsid w:val="009112D5"/>
    <w:rsid w:val="009165B5"/>
    <w:rsid w:val="00917489"/>
    <w:rsid w:val="00921EBB"/>
    <w:rsid w:val="00924E20"/>
    <w:rsid w:val="00925379"/>
    <w:rsid w:val="009259D0"/>
    <w:rsid w:val="0092747D"/>
    <w:rsid w:val="00930D5D"/>
    <w:rsid w:val="00932E78"/>
    <w:rsid w:val="00941A93"/>
    <w:rsid w:val="00944DEA"/>
    <w:rsid w:val="00947664"/>
    <w:rsid w:val="0097510D"/>
    <w:rsid w:val="00984258"/>
    <w:rsid w:val="00990A8B"/>
    <w:rsid w:val="0099638C"/>
    <w:rsid w:val="009A3915"/>
    <w:rsid w:val="009A41B9"/>
    <w:rsid w:val="009A4F3D"/>
    <w:rsid w:val="009A57DA"/>
    <w:rsid w:val="009C64E1"/>
    <w:rsid w:val="009C6706"/>
    <w:rsid w:val="009D1CFF"/>
    <w:rsid w:val="009D5A90"/>
    <w:rsid w:val="009E2961"/>
    <w:rsid w:val="009F03EC"/>
    <w:rsid w:val="00A172A2"/>
    <w:rsid w:val="00A20B3D"/>
    <w:rsid w:val="00A22A95"/>
    <w:rsid w:val="00A230DD"/>
    <w:rsid w:val="00A3689C"/>
    <w:rsid w:val="00A41371"/>
    <w:rsid w:val="00A46B53"/>
    <w:rsid w:val="00A60642"/>
    <w:rsid w:val="00A61047"/>
    <w:rsid w:val="00A70293"/>
    <w:rsid w:val="00A83DCF"/>
    <w:rsid w:val="00A84229"/>
    <w:rsid w:val="00A94185"/>
    <w:rsid w:val="00A95482"/>
    <w:rsid w:val="00AA1F53"/>
    <w:rsid w:val="00AA1F8F"/>
    <w:rsid w:val="00AA3C4B"/>
    <w:rsid w:val="00AA49E9"/>
    <w:rsid w:val="00AA4FFC"/>
    <w:rsid w:val="00AB59C1"/>
    <w:rsid w:val="00AB603B"/>
    <w:rsid w:val="00AD690D"/>
    <w:rsid w:val="00AE6170"/>
    <w:rsid w:val="00B0079F"/>
    <w:rsid w:val="00B10EE6"/>
    <w:rsid w:val="00B14E80"/>
    <w:rsid w:val="00B22D4B"/>
    <w:rsid w:val="00B23438"/>
    <w:rsid w:val="00B30705"/>
    <w:rsid w:val="00B333E9"/>
    <w:rsid w:val="00B505A3"/>
    <w:rsid w:val="00B65BA2"/>
    <w:rsid w:val="00B77849"/>
    <w:rsid w:val="00B81496"/>
    <w:rsid w:val="00B90937"/>
    <w:rsid w:val="00B90B69"/>
    <w:rsid w:val="00B91F3E"/>
    <w:rsid w:val="00B94C9E"/>
    <w:rsid w:val="00BA23F5"/>
    <w:rsid w:val="00BA4191"/>
    <w:rsid w:val="00BA501D"/>
    <w:rsid w:val="00BA684B"/>
    <w:rsid w:val="00BC43D8"/>
    <w:rsid w:val="00BD0354"/>
    <w:rsid w:val="00BD13D2"/>
    <w:rsid w:val="00BE072F"/>
    <w:rsid w:val="00BE2120"/>
    <w:rsid w:val="00BE2539"/>
    <w:rsid w:val="00BE2717"/>
    <w:rsid w:val="00BE2D3A"/>
    <w:rsid w:val="00BE4C4E"/>
    <w:rsid w:val="00BE7D19"/>
    <w:rsid w:val="00BF67AC"/>
    <w:rsid w:val="00C14DE5"/>
    <w:rsid w:val="00C270F0"/>
    <w:rsid w:val="00C272AA"/>
    <w:rsid w:val="00C33C3F"/>
    <w:rsid w:val="00C3793E"/>
    <w:rsid w:val="00C40947"/>
    <w:rsid w:val="00C42B4E"/>
    <w:rsid w:val="00C509F6"/>
    <w:rsid w:val="00C70E42"/>
    <w:rsid w:val="00C75903"/>
    <w:rsid w:val="00C824ED"/>
    <w:rsid w:val="00C92F6E"/>
    <w:rsid w:val="00CA05EF"/>
    <w:rsid w:val="00CA2943"/>
    <w:rsid w:val="00CA6F26"/>
    <w:rsid w:val="00CD6931"/>
    <w:rsid w:val="00CD7AB9"/>
    <w:rsid w:val="00CE0157"/>
    <w:rsid w:val="00CE137F"/>
    <w:rsid w:val="00CE2123"/>
    <w:rsid w:val="00CF60FC"/>
    <w:rsid w:val="00CF7019"/>
    <w:rsid w:val="00D01917"/>
    <w:rsid w:val="00D27022"/>
    <w:rsid w:val="00D27B80"/>
    <w:rsid w:val="00D30C2C"/>
    <w:rsid w:val="00D44801"/>
    <w:rsid w:val="00D54585"/>
    <w:rsid w:val="00D579B1"/>
    <w:rsid w:val="00D62EFA"/>
    <w:rsid w:val="00D855FD"/>
    <w:rsid w:val="00D87E70"/>
    <w:rsid w:val="00D900FE"/>
    <w:rsid w:val="00DA7A03"/>
    <w:rsid w:val="00DB425D"/>
    <w:rsid w:val="00DB5436"/>
    <w:rsid w:val="00DB6C06"/>
    <w:rsid w:val="00DB7A70"/>
    <w:rsid w:val="00DC2B37"/>
    <w:rsid w:val="00DC38C2"/>
    <w:rsid w:val="00DC4AB7"/>
    <w:rsid w:val="00DD42DE"/>
    <w:rsid w:val="00DE6468"/>
    <w:rsid w:val="00E00091"/>
    <w:rsid w:val="00E15135"/>
    <w:rsid w:val="00E1570B"/>
    <w:rsid w:val="00E15F06"/>
    <w:rsid w:val="00E16D2B"/>
    <w:rsid w:val="00E23D68"/>
    <w:rsid w:val="00E31CE1"/>
    <w:rsid w:val="00E40B3D"/>
    <w:rsid w:val="00E41A73"/>
    <w:rsid w:val="00E6160D"/>
    <w:rsid w:val="00E643AC"/>
    <w:rsid w:val="00E66646"/>
    <w:rsid w:val="00E77594"/>
    <w:rsid w:val="00E91553"/>
    <w:rsid w:val="00E92761"/>
    <w:rsid w:val="00EA020A"/>
    <w:rsid w:val="00EA496A"/>
    <w:rsid w:val="00EB0CA2"/>
    <w:rsid w:val="00EC7A88"/>
    <w:rsid w:val="00ED5C21"/>
    <w:rsid w:val="00EF379E"/>
    <w:rsid w:val="00EF5A28"/>
    <w:rsid w:val="00F00E4D"/>
    <w:rsid w:val="00F12E22"/>
    <w:rsid w:val="00F14B0E"/>
    <w:rsid w:val="00F17FB9"/>
    <w:rsid w:val="00F360D3"/>
    <w:rsid w:val="00F40B24"/>
    <w:rsid w:val="00F434E4"/>
    <w:rsid w:val="00F54C93"/>
    <w:rsid w:val="00F55EAA"/>
    <w:rsid w:val="00F56D2A"/>
    <w:rsid w:val="00F60398"/>
    <w:rsid w:val="00F62EBB"/>
    <w:rsid w:val="00F65819"/>
    <w:rsid w:val="00F6734E"/>
    <w:rsid w:val="00F72B81"/>
    <w:rsid w:val="00F812E4"/>
    <w:rsid w:val="00F8715D"/>
    <w:rsid w:val="00F90D76"/>
    <w:rsid w:val="00FA2295"/>
    <w:rsid w:val="00FA3166"/>
    <w:rsid w:val="00FB41D8"/>
    <w:rsid w:val="00FC2DCD"/>
    <w:rsid w:val="00FC2EC2"/>
    <w:rsid w:val="00FC4B5A"/>
    <w:rsid w:val="00FD0213"/>
    <w:rsid w:val="00FD147A"/>
    <w:rsid w:val="00FD59FC"/>
    <w:rsid w:val="01536131"/>
    <w:rsid w:val="0177566F"/>
    <w:rsid w:val="024562EB"/>
    <w:rsid w:val="02A14C7A"/>
    <w:rsid w:val="02A36C44"/>
    <w:rsid w:val="036D64BE"/>
    <w:rsid w:val="03C50E3C"/>
    <w:rsid w:val="04F802CA"/>
    <w:rsid w:val="051A712F"/>
    <w:rsid w:val="052B1173"/>
    <w:rsid w:val="058F1702"/>
    <w:rsid w:val="05C321A6"/>
    <w:rsid w:val="05FC3F93"/>
    <w:rsid w:val="064C314F"/>
    <w:rsid w:val="07283BBC"/>
    <w:rsid w:val="072E3267"/>
    <w:rsid w:val="07AC676A"/>
    <w:rsid w:val="07D22B14"/>
    <w:rsid w:val="07DE4823"/>
    <w:rsid w:val="089822A8"/>
    <w:rsid w:val="09095A6A"/>
    <w:rsid w:val="0A2C084F"/>
    <w:rsid w:val="0BF40511"/>
    <w:rsid w:val="0C792F89"/>
    <w:rsid w:val="0CAF268A"/>
    <w:rsid w:val="0D01650E"/>
    <w:rsid w:val="0D4E59FF"/>
    <w:rsid w:val="0E4C0BA1"/>
    <w:rsid w:val="0F2821CE"/>
    <w:rsid w:val="0F741992"/>
    <w:rsid w:val="0F9A02A3"/>
    <w:rsid w:val="10DE4BA8"/>
    <w:rsid w:val="11C9381C"/>
    <w:rsid w:val="12CB3033"/>
    <w:rsid w:val="13A46184"/>
    <w:rsid w:val="14214463"/>
    <w:rsid w:val="143F60A1"/>
    <w:rsid w:val="144162BD"/>
    <w:rsid w:val="160457F4"/>
    <w:rsid w:val="1638621B"/>
    <w:rsid w:val="16905438"/>
    <w:rsid w:val="16E47E0D"/>
    <w:rsid w:val="175F7EA7"/>
    <w:rsid w:val="17E53404"/>
    <w:rsid w:val="18A92683"/>
    <w:rsid w:val="1A0758B3"/>
    <w:rsid w:val="1C3109C5"/>
    <w:rsid w:val="1C6C509F"/>
    <w:rsid w:val="1C9C4DA2"/>
    <w:rsid w:val="1D383FD6"/>
    <w:rsid w:val="1D57445C"/>
    <w:rsid w:val="1E94348E"/>
    <w:rsid w:val="1EC92C8B"/>
    <w:rsid w:val="1FDB1C8B"/>
    <w:rsid w:val="214B6461"/>
    <w:rsid w:val="21CB71C6"/>
    <w:rsid w:val="2358747D"/>
    <w:rsid w:val="23FC0A7F"/>
    <w:rsid w:val="24083670"/>
    <w:rsid w:val="24286B52"/>
    <w:rsid w:val="2510561E"/>
    <w:rsid w:val="25C44658"/>
    <w:rsid w:val="26F17200"/>
    <w:rsid w:val="27D56FF1"/>
    <w:rsid w:val="28125B4F"/>
    <w:rsid w:val="295A64F2"/>
    <w:rsid w:val="2ADE60BF"/>
    <w:rsid w:val="2B096B47"/>
    <w:rsid w:val="2B15667A"/>
    <w:rsid w:val="2BA64914"/>
    <w:rsid w:val="2C2F5C4A"/>
    <w:rsid w:val="2C4B5AD3"/>
    <w:rsid w:val="2CB80990"/>
    <w:rsid w:val="2E953036"/>
    <w:rsid w:val="2F2D0DE4"/>
    <w:rsid w:val="30310D6C"/>
    <w:rsid w:val="305B52F4"/>
    <w:rsid w:val="305E56A9"/>
    <w:rsid w:val="307F65FB"/>
    <w:rsid w:val="30D50061"/>
    <w:rsid w:val="31A57708"/>
    <w:rsid w:val="32E225C2"/>
    <w:rsid w:val="33561432"/>
    <w:rsid w:val="335E433E"/>
    <w:rsid w:val="34452E08"/>
    <w:rsid w:val="34A30952"/>
    <w:rsid w:val="36BE3D2B"/>
    <w:rsid w:val="36E556BA"/>
    <w:rsid w:val="37A92640"/>
    <w:rsid w:val="38531C3E"/>
    <w:rsid w:val="38810A4F"/>
    <w:rsid w:val="389B2048"/>
    <w:rsid w:val="38C24A69"/>
    <w:rsid w:val="39276F80"/>
    <w:rsid w:val="39616936"/>
    <w:rsid w:val="397B1F15"/>
    <w:rsid w:val="398111CD"/>
    <w:rsid w:val="3AC0768C"/>
    <w:rsid w:val="3B4F27BE"/>
    <w:rsid w:val="3C544911"/>
    <w:rsid w:val="3CA276C8"/>
    <w:rsid w:val="3CBC136B"/>
    <w:rsid w:val="3D4D0B1D"/>
    <w:rsid w:val="3E5527E2"/>
    <w:rsid w:val="3ECE6A70"/>
    <w:rsid w:val="3F1A33BE"/>
    <w:rsid w:val="3F995CD9"/>
    <w:rsid w:val="3FDB6D16"/>
    <w:rsid w:val="40EB11DB"/>
    <w:rsid w:val="41A27AEC"/>
    <w:rsid w:val="438751EB"/>
    <w:rsid w:val="453E2817"/>
    <w:rsid w:val="457A48DC"/>
    <w:rsid w:val="46861F53"/>
    <w:rsid w:val="474653BD"/>
    <w:rsid w:val="47DC327B"/>
    <w:rsid w:val="488F0C66"/>
    <w:rsid w:val="48E4220D"/>
    <w:rsid w:val="48FD1AAC"/>
    <w:rsid w:val="494E2455"/>
    <w:rsid w:val="497179F9"/>
    <w:rsid w:val="4B481704"/>
    <w:rsid w:val="4C2D252F"/>
    <w:rsid w:val="4CA55DD3"/>
    <w:rsid w:val="4D27359B"/>
    <w:rsid w:val="4D2C7003"/>
    <w:rsid w:val="4DE45D18"/>
    <w:rsid w:val="4ECA741E"/>
    <w:rsid w:val="4F6C34E7"/>
    <w:rsid w:val="4F705D30"/>
    <w:rsid w:val="51C63383"/>
    <w:rsid w:val="51FE2432"/>
    <w:rsid w:val="52467195"/>
    <w:rsid w:val="541C54DC"/>
    <w:rsid w:val="55160C9A"/>
    <w:rsid w:val="551E2DE4"/>
    <w:rsid w:val="55DA38A0"/>
    <w:rsid w:val="56C53855"/>
    <w:rsid w:val="572648C3"/>
    <w:rsid w:val="57CA2009"/>
    <w:rsid w:val="57D60097"/>
    <w:rsid w:val="57F72C7F"/>
    <w:rsid w:val="5A7616BE"/>
    <w:rsid w:val="5AE046CB"/>
    <w:rsid w:val="5B23040F"/>
    <w:rsid w:val="5C334E92"/>
    <w:rsid w:val="5F2D2C93"/>
    <w:rsid w:val="5F970B2A"/>
    <w:rsid w:val="5F9C7819"/>
    <w:rsid w:val="5FA174C6"/>
    <w:rsid w:val="5FB336A3"/>
    <w:rsid w:val="5FF114B9"/>
    <w:rsid w:val="611A0140"/>
    <w:rsid w:val="61402D0A"/>
    <w:rsid w:val="61D50D12"/>
    <w:rsid w:val="62285994"/>
    <w:rsid w:val="63F95441"/>
    <w:rsid w:val="657867C9"/>
    <w:rsid w:val="65B42FBC"/>
    <w:rsid w:val="65CC7A0B"/>
    <w:rsid w:val="65EE01D4"/>
    <w:rsid w:val="677C34FF"/>
    <w:rsid w:val="67CC6DC1"/>
    <w:rsid w:val="6A136F29"/>
    <w:rsid w:val="6A3F387A"/>
    <w:rsid w:val="6B8A4FC9"/>
    <w:rsid w:val="6CE8644B"/>
    <w:rsid w:val="6DB5501B"/>
    <w:rsid w:val="6E7B7CFA"/>
    <w:rsid w:val="700F1F41"/>
    <w:rsid w:val="70904E30"/>
    <w:rsid w:val="70A703CB"/>
    <w:rsid w:val="73644352"/>
    <w:rsid w:val="739F0C35"/>
    <w:rsid w:val="747F01EA"/>
    <w:rsid w:val="757A1C0A"/>
    <w:rsid w:val="769767EC"/>
    <w:rsid w:val="77C24CFB"/>
    <w:rsid w:val="783F6B38"/>
    <w:rsid w:val="78DD156C"/>
    <w:rsid w:val="798968C0"/>
    <w:rsid w:val="799E680F"/>
    <w:rsid w:val="79A16D47"/>
    <w:rsid w:val="7A304F8E"/>
    <w:rsid w:val="7A886403"/>
    <w:rsid w:val="7A9C250F"/>
    <w:rsid w:val="7BAF698A"/>
    <w:rsid w:val="7C3B232D"/>
    <w:rsid w:val="7D432C69"/>
    <w:rsid w:val="7D8E5CA2"/>
    <w:rsid w:val="7DA77C5D"/>
    <w:rsid w:val="7F5D6825"/>
    <w:rsid w:val="7FFA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2"/>
    <w:basedOn w:val="1"/>
    <w:next w:val="1"/>
    <w:link w:val="28"/>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
    <w:qFormat/>
    <w:uiPriority w:val="0"/>
    <w:pPr>
      <w:widowControl w:val="0"/>
      <w:spacing w:line="360" w:lineRule="auto"/>
      <w:ind w:firstLine="200" w:firstLineChars="200"/>
      <w:jc w:val="both"/>
    </w:pPr>
    <w:rPr>
      <w:rFonts w:ascii="Times New Roman" w:hAnsi="Times New Roman" w:eastAsia="宋体" w:cs="Times New Roman"/>
      <w:kern w:val="2"/>
      <w:sz w:val="24"/>
      <w:szCs w:val="21"/>
      <w:lang w:val="en-US" w:eastAsia="zh-CN" w:bidi="ar-SA"/>
    </w:rPr>
  </w:style>
  <w:style w:type="paragraph" w:styleId="4">
    <w:name w:val="Normal Indent"/>
    <w:basedOn w:val="1"/>
    <w:qFormat/>
    <w:uiPriority w:val="0"/>
    <w:pPr>
      <w:ind w:firstLine="420"/>
    </w:pPr>
    <w:rPr>
      <w:rFonts w:ascii="Times New Roman" w:hAnsi="Times New Roman" w:cs="Times New Roman"/>
      <w:szCs w:val="24"/>
    </w:rPr>
  </w:style>
  <w:style w:type="paragraph" w:styleId="5">
    <w:name w:val="annotation text"/>
    <w:basedOn w:val="1"/>
    <w:link w:val="24"/>
    <w:qFormat/>
    <w:uiPriority w:val="0"/>
    <w:pPr>
      <w:jc w:val="left"/>
    </w:pPr>
  </w:style>
  <w:style w:type="paragraph" w:styleId="6">
    <w:name w:val="Body Text"/>
    <w:basedOn w:val="1"/>
    <w:next w:val="1"/>
    <w:qFormat/>
    <w:uiPriority w:val="0"/>
    <w:pPr>
      <w:spacing w:line="480" w:lineRule="atLeast"/>
    </w:pPr>
    <w:rPr>
      <w:rFonts w:ascii="楷体_GB2312" w:eastAsia="楷体_GB2312"/>
      <w:b/>
      <w:sz w:val="30"/>
    </w:rPr>
  </w:style>
  <w:style w:type="paragraph" w:styleId="7">
    <w:name w:val="Body Text Indent"/>
    <w:basedOn w:val="1"/>
    <w:qFormat/>
    <w:uiPriority w:val="0"/>
    <w:pPr>
      <w:ind w:firstLine="724" w:firstLineChars="100"/>
    </w:pPr>
    <w:rPr>
      <w:rFonts w:eastAsia="华文楷体"/>
      <w:sz w:val="72"/>
    </w:rPr>
  </w:style>
  <w:style w:type="paragraph" w:styleId="8">
    <w:name w:val="Plain Text"/>
    <w:basedOn w:val="1"/>
    <w:link w:val="29"/>
    <w:qFormat/>
    <w:uiPriority w:val="0"/>
    <w:rPr>
      <w:rFonts w:ascii="宋体" w:hAnsi="Courier New" w:cs="Times New Roman"/>
      <w:kern w:val="0"/>
      <w:sz w:val="20"/>
      <w:szCs w:val="21"/>
    </w:rPr>
  </w:style>
  <w:style w:type="paragraph" w:styleId="9">
    <w:name w:val="Balloon Text"/>
    <w:basedOn w:val="1"/>
    <w:link w:val="25"/>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3">
    <w:name w:val="Title"/>
    <w:basedOn w:val="1"/>
    <w:next w:val="1"/>
    <w:link w:val="27"/>
    <w:qFormat/>
    <w:uiPriority w:val="10"/>
    <w:pPr>
      <w:spacing w:before="240" w:after="60"/>
      <w:jc w:val="center"/>
      <w:outlineLvl w:val="0"/>
    </w:pPr>
    <w:rPr>
      <w:rFonts w:ascii="Cambria" w:hAnsi="Cambria"/>
      <w:b/>
      <w:bCs/>
      <w:sz w:val="32"/>
      <w:szCs w:val="32"/>
    </w:rPr>
  </w:style>
  <w:style w:type="paragraph" w:styleId="14">
    <w:name w:val="annotation subject"/>
    <w:basedOn w:val="5"/>
    <w:next w:val="5"/>
    <w:link w:val="26"/>
    <w:qFormat/>
    <w:uiPriority w:val="99"/>
    <w:rPr>
      <w:b/>
      <w:bCs/>
    </w:rPr>
  </w:style>
  <w:style w:type="paragraph" w:styleId="15">
    <w:name w:val="Body Text First Indent 2"/>
    <w:basedOn w:val="7"/>
    <w:link w:val="46"/>
    <w:qFormat/>
    <w:uiPriority w:val="0"/>
    <w:pPr>
      <w:numPr>
        <w:ilvl w:val="0"/>
        <w:numId w:val="1"/>
      </w:numPr>
      <w:snapToGrid w:val="0"/>
      <w:spacing w:line="360" w:lineRule="auto"/>
      <w:ind w:firstLineChars="0"/>
    </w:pPr>
    <w:rPr>
      <w:rFonts w:ascii="宋体" w:hAnsi="宋体" w:eastAsia="宋体"/>
      <w:b/>
      <w:color w:val="000000" w:themeColor="text1"/>
      <w:sz w:val="21"/>
      <w:szCs w:val="21"/>
      <w14:textFill>
        <w14:solidFill>
          <w14:schemeClr w14:val="tx1"/>
        </w14:solidFill>
      </w14:textFill>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annotation reference"/>
    <w:basedOn w:val="18"/>
    <w:qFormat/>
    <w:uiPriority w:val="0"/>
    <w:rPr>
      <w:sz w:val="21"/>
      <w:szCs w:val="21"/>
    </w:rPr>
  </w:style>
  <w:style w:type="character" w:customStyle="1" w:styleId="21">
    <w:name w:val="页眉 字符"/>
    <w:basedOn w:val="18"/>
    <w:link w:val="11"/>
    <w:qFormat/>
    <w:uiPriority w:val="99"/>
    <w:rPr>
      <w:sz w:val="18"/>
      <w:szCs w:val="18"/>
    </w:rPr>
  </w:style>
  <w:style w:type="character" w:customStyle="1" w:styleId="22">
    <w:name w:val="页脚 字符"/>
    <w:basedOn w:val="18"/>
    <w:link w:val="10"/>
    <w:qFormat/>
    <w:uiPriority w:val="99"/>
    <w:rPr>
      <w:sz w:val="18"/>
      <w:szCs w:val="18"/>
    </w:rPr>
  </w:style>
  <w:style w:type="paragraph" w:styleId="23">
    <w:name w:val="List Paragraph"/>
    <w:basedOn w:val="1"/>
    <w:link w:val="31"/>
    <w:qFormat/>
    <w:uiPriority w:val="34"/>
    <w:pPr>
      <w:ind w:firstLine="420" w:firstLineChars="200"/>
    </w:pPr>
  </w:style>
  <w:style w:type="character" w:customStyle="1" w:styleId="24">
    <w:name w:val="批注文字 字符"/>
    <w:basedOn w:val="18"/>
    <w:link w:val="5"/>
    <w:qFormat/>
    <w:uiPriority w:val="0"/>
  </w:style>
  <w:style w:type="character" w:customStyle="1" w:styleId="25">
    <w:name w:val="批注框文本 字符"/>
    <w:basedOn w:val="18"/>
    <w:link w:val="9"/>
    <w:qFormat/>
    <w:uiPriority w:val="99"/>
    <w:rPr>
      <w:sz w:val="18"/>
      <w:szCs w:val="18"/>
    </w:rPr>
  </w:style>
  <w:style w:type="character" w:customStyle="1" w:styleId="26">
    <w:name w:val="批注主题 字符"/>
    <w:basedOn w:val="24"/>
    <w:link w:val="14"/>
    <w:qFormat/>
    <w:uiPriority w:val="99"/>
    <w:rPr>
      <w:b/>
      <w:bCs/>
    </w:rPr>
  </w:style>
  <w:style w:type="character" w:customStyle="1" w:styleId="27">
    <w:name w:val="标题 字符"/>
    <w:basedOn w:val="18"/>
    <w:link w:val="13"/>
    <w:qFormat/>
    <w:uiPriority w:val="10"/>
    <w:rPr>
      <w:rFonts w:ascii="Cambria" w:hAnsi="Cambria" w:eastAsia="宋体" w:cs="宋体"/>
      <w:b/>
      <w:bCs/>
      <w:sz w:val="32"/>
      <w:szCs w:val="32"/>
    </w:rPr>
  </w:style>
  <w:style w:type="character" w:customStyle="1" w:styleId="28">
    <w:name w:val="标题 2 字符"/>
    <w:basedOn w:val="18"/>
    <w:link w:val="3"/>
    <w:qFormat/>
    <w:uiPriority w:val="0"/>
    <w:rPr>
      <w:rFonts w:ascii="Arial" w:hAnsi="Arial" w:eastAsia="黑体" w:cs="Times New Roman"/>
      <w:b/>
      <w:bCs/>
      <w:sz w:val="32"/>
      <w:szCs w:val="32"/>
    </w:rPr>
  </w:style>
  <w:style w:type="character" w:customStyle="1" w:styleId="29">
    <w:name w:val="纯文本 字符"/>
    <w:basedOn w:val="18"/>
    <w:link w:val="8"/>
    <w:qFormat/>
    <w:uiPriority w:val="0"/>
    <w:rPr>
      <w:rFonts w:ascii="宋体" w:hAnsi="Courier New"/>
      <w:szCs w:val="21"/>
    </w:rPr>
  </w:style>
  <w:style w:type="paragraph" w:customStyle="1" w:styleId="30">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31">
    <w:name w:val="列表段落 字符2"/>
    <w:link w:val="23"/>
    <w:qFormat/>
    <w:uiPriority w:val="34"/>
  </w:style>
  <w:style w:type="paragraph" w:customStyle="1" w:styleId="32">
    <w:name w:val="样式4"/>
    <w:basedOn w:val="1"/>
    <w:qFormat/>
    <w:uiPriority w:val="0"/>
    <w:pPr>
      <w:numPr>
        <w:ilvl w:val="3"/>
        <w:numId w:val="2"/>
      </w:numPr>
      <w:tabs>
        <w:tab w:val="clear" w:pos="851"/>
      </w:tabs>
    </w:pPr>
    <w:rPr>
      <w:rFonts w:ascii="Times New Roman" w:hAnsi="Times New Roman" w:cs="Times New Roman"/>
      <w:szCs w:val="24"/>
    </w:rPr>
  </w:style>
  <w:style w:type="paragraph" w:customStyle="1" w:styleId="33">
    <w:name w:val="列出段落1"/>
    <w:basedOn w:val="1"/>
    <w:link w:val="34"/>
    <w:qFormat/>
    <w:uiPriority w:val="34"/>
    <w:pPr>
      <w:ind w:firstLine="420" w:firstLineChars="200"/>
    </w:pPr>
    <w:rPr>
      <w:rFonts w:ascii="Times New Roman" w:hAnsi="Times New Roman" w:cs="Times New Roman"/>
      <w:szCs w:val="21"/>
    </w:rPr>
  </w:style>
  <w:style w:type="character" w:customStyle="1" w:styleId="34">
    <w:name w:val="List Paragraph Char"/>
    <w:link w:val="33"/>
    <w:qFormat/>
    <w:uiPriority w:val="34"/>
    <w:rPr>
      <w:rFonts w:ascii="Times New Roman" w:hAnsi="Times New Roman" w:eastAsia="宋体" w:cs="Times New Roman"/>
      <w:szCs w:val="21"/>
    </w:rPr>
  </w:style>
  <w:style w:type="paragraph" w:customStyle="1" w:styleId="35">
    <w:name w:val="_Style 121"/>
    <w:basedOn w:val="1"/>
    <w:next w:val="23"/>
    <w:qFormat/>
    <w:uiPriority w:val="34"/>
    <w:pPr>
      <w:ind w:firstLine="420" w:firstLineChars="200"/>
    </w:pPr>
    <w:rPr>
      <w:rFonts w:cs="Times New Roman"/>
    </w:rPr>
  </w:style>
  <w:style w:type="character" w:customStyle="1" w:styleId="36">
    <w:name w:val="列出段落 Char1"/>
    <w:link w:val="37"/>
    <w:qFormat/>
    <w:uiPriority w:val="34"/>
    <w:rPr>
      <w:kern w:val="2"/>
      <w:sz w:val="21"/>
      <w:szCs w:val="22"/>
    </w:rPr>
  </w:style>
  <w:style w:type="paragraph" w:customStyle="1" w:styleId="37">
    <w:name w:val="_Style 15"/>
    <w:basedOn w:val="1"/>
    <w:next w:val="23"/>
    <w:link w:val="36"/>
    <w:qFormat/>
    <w:uiPriority w:val="34"/>
    <w:pPr>
      <w:ind w:firstLine="420" w:firstLineChars="200"/>
    </w:pPr>
  </w:style>
  <w:style w:type="character" w:customStyle="1" w:styleId="38">
    <w:name w:val="列表段落 字符1"/>
    <w:qFormat/>
    <w:uiPriority w:val="34"/>
    <w:rPr>
      <w:rFonts w:ascii="Calibri" w:hAnsi="Calibri"/>
      <w:kern w:val="2"/>
      <w:sz w:val="21"/>
      <w:szCs w:val="22"/>
    </w:rPr>
  </w:style>
  <w:style w:type="character" w:customStyle="1" w:styleId="39">
    <w:name w:val="列表段落 字符"/>
    <w:link w:val="40"/>
    <w:qFormat/>
    <w:uiPriority w:val="34"/>
    <w:rPr>
      <w:kern w:val="2"/>
      <w:sz w:val="21"/>
      <w:szCs w:val="22"/>
    </w:rPr>
  </w:style>
  <w:style w:type="paragraph" w:customStyle="1" w:styleId="40">
    <w:name w:val="_Style 24"/>
    <w:basedOn w:val="1"/>
    <w:next w:val="23"/>
    <w:link w:val="39"/>
    <w:qFormat/>
    <w:uiPriority w:val="34"/>
    <w:pPr>
      <w:ind w:firstLine="420" w:firstLineChars="200"/>
    </w:pPr>
    <w:rPr>
      <w:rFonts w:cs="Times New Roman"/>
    </w:rPr>
  </w:style>
  <w:style w:type="paragraph" w:customStyle="1" w:styleId="41">
    <w:name w:val="Char Char2 Char"/>
    <w:basedOn w:val="1"/>
    <w:unhideWhenUsed/>
    <w:qFormat/>
    <w:uiPriority w:val="99"/>
    <w:rPr>
      <w:rFonts w:ascii="宋体" w:hAnsi="宋体" w:cs="Times New Roman"/>
      <w:b/>
      <w:sz w:val="28"/>
      <w:szCs w:val="24"/>
    </w:rPr>
  </w:style>
  <w:style w:type="paragraph" w:customStyle="1" w:styleId="42">
    <w:name w:val="表格文字"/>
    <w:basedOn w:val="1"/>
    <w:qFormat/>
    <w:uiPriority w:val="0"/>
    <w:pPr>
      <w:spacing w:before="25" w:after="25"/>
    </w:pPr>
    <w:rPr>
      <w:bCs/>
      <w:spacing w:val="10"/>
      <w:sz w:val="24"/>
      <w:szCs w:val="20"/>
    </w:rPr>
  </w:style>
  <w:style w:type="character" w:customStyle="1" w:styleId="43">
    <w:name w:val="font11"/>
    <w:basedOn w:val="18"/>
    <w:qFormat/>
    <w:uiPriority w:val="0"/>
    <w:rPr>
      <w:rFonts w:hint="eastAsia" w:ascii="宋体" w:hAnsi="宋体" w:eastAsia="宋体" w:cs="宋体"/>
      <w:color w:val="000000"/>
      <w:sz w:val="22"/>
      <w:szCs w:val="22"/>
      <w:u w:val="none"/>
    </w:rPr>
  </w:style>
  <w:style w:type="character" w:customStyle="1" w:styleId="44">
    <w:name w:val="font31"/>
    <w:basedOn w:val="18"/>
    <w:qFormat/>
    <w:uiPriority w:val="0"/>
    <w:rPr>
      <w:rFonts w:hint="default" w:ascii="Calibri" w:hAnsi="Calibri" w:cs="Calibri"/>
      <w:color w:val="000000"/>
      <w:sz w:val="22"/>
      <w:szCs w:val="22"/>
      <w:u w:val="none"/>
    </w:rPr>
  </w:style>
  <w:style w:type="paragraph" w:customStyle="1" w:styleId="45">
    <w:name w:val="Revision"/>
    <w:hidden/>
    <w:unhideWhenUsed/>
    <w:qFormat/>
    <w:uiPriority w:val="99"/>
    <w:rPr>
      <w:rFonts w:ascii="Calibri" w:hAnsi="Calibri" w:eastAsia="宋体" w:cs="宋体"/>
      <w:kern w:val="2"/>
      <w:sz w:val="21"/>
      <w:szCs w:val="22"/>
      <w:lang w:val="en-US" w:eastAsia="zh-CN" w:bidi="ar-SA"/>
    </w:rPr>
  </w:style>
  <w:style w:type="character" w:customStyle="1" w:styleId="46">
    <w:name w:val="正文文本首行缩进 2 字符"/>
    <w:basedOn w:val="18"/>
    <w:link w:val="15"/>
    <w:qFormat/>
    <w:uiPriority w:val="0"/>
    <w:rPr>
      <w:rFonts w:ascii="宋体" w:hAnsi="宋体" w:cs="宋体"/>
      <w:b/>
      <w:color w:val="000000" w:themeColor="text1"/>
      <w:kern w:val="2"/>
      <w:sz w:val="21"/>
      <w:szCs w:val="21"/>
      <w14:textFill>
        <w14:solidFill>
          <w14:schemeClr w14:val="tx1"/>
        </w14:solidFill>
      </w14:textFill>
    </w:rPr>
  </w:style>
  <w:style w:type="paragraph" w:customStyle="1" w:styleId="47">
    <w:name w:val="_Style 3"/>
    <w:basedOn w:val="1"/>
    <w:next w:val="1"/>
    <w:qFormat/>
    <w:uiPriority w:val="99"/>
    <w:pPr>
      <w:ind w:firstLine="420" w:firstLineChars="200"/>
    </w:pPr>
    <w:rPr>
      <w:rFonts w:ascii="Times New Roman" w:hAnsi="Times New Roman" w:eastAsia="宋体" w:cs="Times New Roman"/>
      <w:sz w:val="20"/>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A31F-34C9-4222-8FA7-777F58C4C2F0}">
  <ds:schemaRefs/>
</ds:datastoreItem>
</file>

<file path=customXml/itemProps2.xml><?xml version="1.0" encoding="utf-8"?>
<ds:datastoreItem xmlns:ds="http://schemas.openxmlformats.org/officeDocument/2006/customXml" ds:itemID="{DB382D02-7605-42F6-A0AC-8FC68CB3F6B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7684</Words>
  <Characters>7858</Characters>
  <Lines>67</Lines>
  <Paragraphs>19</Paragraphs>
  <TotalTime>29</TotalTime>
  <ScaleCrop>false</ScaleCrop>
  <LinksUpToDate>false</LinksUpToDate>
  <CharactersWithSpaces>8417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2024-08-12T03:27:00Z</dcterms:created>
  <dc:creator>dreamsummit</dc:creator>
  <cp:lastModifiedBy>LW</cp:lastModifiedBy>
  <cp:lastPrinted>2018-10-16T04:01:00Z</cp:lastPrinted>
  <dcterms:modified xsi:type="dcterms:W3CDTF">2024-08-30T08:03:04Z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D2B7B13798BD4DC8B37EBCDC5BCEFF62_13</vt:lpwstr>
  </property>
</Properties>
</file>