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360" w:lineRule="auto"/>
        <w:ind w:firstLine="411" w:firstLineChars="196"/>
        <w:rPr>
          <w:rFonts w:hint="eastAsia" w:ascii="宋体" w:hAnsi="宋体" w:cs="宋体"/>
          <w:bCs/>
          <w:sz w:val="21"/>
          <w:szCs w:val="21"/>
          <w:lang w:val="en-US" w:eastAsia="zh-CN"/>
        </w:rPr>
      </w:pPr>
      <w:bookmarkStart w:id="0" w:name="_GoBack"/>
      <w:bookmarkEnd w:id="0"/>
      <w:r>
        <w:rPr>
          <w:rFonts w:hint="eastAsia" w:ascii="宋体" w:hAnsi="宋体" w:cs="宋体"/>
          <w:bCs/>
          <w:sz w:val="21"/>
          <w:szCs w:val="21"/>
          <w:lang w:val="en-US" w:eastAsia="zh-CN"/>
        </w:rPr>
        <w:t>附件</w:t>
      </w:r>
    </w:p>
    <w:p>
      <w:pPr>
        <w:snapToGrid w:val="0"/>
        <w:spacing w:before="100" w:beforeAutospacing="1" w:after="100" w:afterAutospacing="1" w:line="360" w:lineRule="auto"/>
        <w:jc w:val="center"/>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拓展培训基地服务考核评价表</w:t>
      </w:r>
    </w:p>
    <w:p>
      <w:pPr>
        <w:snapToGrid w:val="0"/>
        <w:spacing w:before="100" w:beforeAutospacing="1" w:after="100" w:afterAutospacing="1" w:line="360" w:lineRule="auto"/>
        <w:ind w:firstLine="420" w:firstLineChars="200"/>
        <w:jc w:val="both"/>
        <w:rPr>
          <w:rFonts w:hint="default" w:ascii="黑体" w:hAnsi="黑体" w:eastAsia="黑体" w:cs="黑体"/>
          <w:bCs/>
          <w:sz w:val="44"/>
          <w:szCs w:val="44"/>
          <w:lang w:val="en-US" w:eastAsia="zh-CN"/>
        </w:rPr>
      </w:pPr>
      <w:r>
        <w:rPr>
          <w:rFonts w:hint="eastAsia" w:ascii="宋体" w:hAnsi="宋体" w:eastAsia="宋体" w:cs="宋体"/>
          <w:b w:val="0"/>
          <w:bCs w:val="0"/>
          <w:kern w:val="0"/>
          <w:sz w:val="21"/>
          <w:szCs w:val="21"/>
          <w:lang w:val="en-US" w:eastAsia="zh-CN" w:bidi="ar"/>
        </w:rPr>
        <w:t>培训时间：</w:t>
      </w:r>
      <w:r>
        <w:rPr>
          <w:rFonts w:hint="eastAsia" w:ascii="宋体" w:hAnsi="宋体" w:eastAsia="宋体" w:cs="宋体"/>
          <w:b w:val="0"/>
          <w:bCs w:val="0"/>
          <w:kern w:val="0"/>
          <w:sz w:val="21"/>
          <w:szCs w:val="21"/>
          <w:u w:val="single"/>
          <w:lang w:val="en-US" w:eastAsia="zh-CN" w:bidi="ar"/>
        </w:rPr>
        <w:t xml:space="preserve">                               </w:t>
      </w:r>
      <w:r>
        <w:rPr>
          <w:rFonts w:hint="eastAsia" w:ascii="宋体" w:hAnsi="宋体" w:eastAsia="宋体" w:cs="宋体"/>
          <w:b w:val="0"/>
          <w:bCs w:val="0"/>
          <w:kern w:val="0"/>
          <w:sz w:val="21"/>
          <w:szCs w:val="21"/>
          <w:lang w:val="en-US" w:eastAsia="zh-CN" w:bidi="ar"/>
        </w:rPr>
        <w:t xml:space="preserve">      培训班次：</w:t>
      </w:r>
      <w:r>
        <w:rPr>
          <w:rFonts w:hint="eastAsia" w:ascii="宋体" w:hAnsi="宋体" w:eastAsia="宋体" w:cs="宋体"/>
          <w:b w:val="0"/>
          <w:bCs w:val="0"/>
          <w:kern w:val="0"/>
          <w:sz w:val="21"/>
          <w:szCs w:val="21"/>
          <w:u w:val="single"/>
          <w:lang w:val="en-US" w:eastAsia="zh-CN" w:bidi="ar"/>
        </w:rPr>
        <w:t xml:space="preserve">                               </w:t>
      </w:r>
    </w:p>
    <w:p>
      <w:pPr>
        <w:snapToGrid w:val="0"/>
        <w:spacing w:before="100" w:beforeAutospacing="1" w:after="100" w:afterAutospacing="1" w:line="360" w:lineRule="auto"/>
        <w:ind w:firstLine="413" w:firstLineChars="196"/>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甲方评定：（占考核评价分60%）</w:t>
      </w:r>
    </w:p>
    <w:p>
      <w:p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每项6分，评价“是”打“</w:t>
      </w:r>
      <w:r>
        <w:rPr>
          <w:rFonts w:hint="default" w:ascii="Arial" w:hAnsi="Arial" w:eastAsia="宋体" w:cs="Arial"/>
          <w:b w:val="0"/>
          <w:bCs w:val="0"/>
          <w:kern w:val="0"/>
          <w:sz w:val="21"/>
          <w:szCs w:val="21"/>
          <w:lang w:val="en-US" w:eastAsia="zh-CN" w:bidi="ar"/>
        </w:rPr>
        <w:t>√</w:t>
      </w:r>
      <w:r>
        <w:rPr>
          <w:rFonts w:hint="eastAsia" w:ascii="Arial" w:hAnsi="Arial" w:eastAsia="宋体" w:cs="Arial"/>
          <w:b w:val="0"/>
          <w:bCs w:val="0"/>
          <w:kern w:val="0"/>
          <w:sz w:val="21"/>
          <w:szCs w:val="21"/>
          <w:lang w:val="en-US" w:eastAsia="zh-CN" w:bidi="ar"/>
        </w:rPr>
        <w:t>”打6分；评价“否”打“</w:t>
      </w:r>
      <w:r>
        <w:rPr>
          <w:rFonts w:hint="default" w:ascii="Arial" w:hAnsi="Arial" w:eastAsia="宋体" w:cs="Arial"/>
          <w:b w:val="0"/>
          <w:bCs w:val="0"/>
          <w:kern w:val="0"/>
          <w:sz w:val="21"/>
          <w:szCs w:val="21"/>
          <w:lang w:val="en-US" w:eastAsia="zh-CN" w:bidi="ar"/>
        </w:rPr>
        <w:t>×</w:t>
      </w:r>
      <w:r>
        <w:rPr>
          <w:rFonts w:hint="eastAsia" w:ascii="Arial" w:hAnsi="Arial" w:eastAsia="宋体" w:cs="Arial"/>
          <w:b w:val="0"/>
          <w:bCs w:val="0"/>
          <w:kern w:val="0"/>
          <w:sz w:val="21"/>
          <w:szCs w:val="21"/>
          <w:lang w:val="en-US" w:eastAsia="zh-CN" w:bidi="ar"/>
        </w:rPr>
        <w:t>”打0分。</w:t>
      </w:r>
    </w:p>
    <w:p>
      <w:pPr>
        <w:numPr>
          <w:ilvl w:val="0"/>
          <w:numId w:val="1"/>
        </w:numPr>
        <w:snapToGrid w:val="0"/>
        <w:spacing w:before="100" w:beforeAutospacing="1" w:after="100" w:afterAutospacing="1" w:line="360" w:lineRule="auto"/>
        <w:ind w:firstLine="411" w:firstLineChars="196"/>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拓展培训基地在开展培训前向甲方提交培训计划。                                   （     ）</w:t>
      </w:r>
    </w:p>
    <w:p>
      <w:pPr>
        <w:numPr>
          <w:ilvl w:val="0"/>
          <w:numId w:val="1"/>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拓展培训基地向甲方提供干净卫生的培训环境及培训所需各类培训器材。               （     ）</w:t>
      </w:r>
    </w:p>
    <w:p>
      <w:pPr>
        <w:numPr>
          <w:ilvl w:val="0"/>
          <w:numId w:val="1"/>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拓展培训基地</w:t>
      </w:r>
      <w:r>
        <w:rPr>
          <w:rFonts w:hint="eastAsia" w:ascii="宋体" w:hAnsi="宋体" w:eastAsia="宋体" w:cs="宋体"/>
          <w:sz w:val="21"/>
          <w:szCs w:val="21"/>
          <w:lang w:val="en-US" w:eastAsia="zh-CN"/>
        </w:rPr>
        <w:t xml:space="preserve">提供必要的医护或应急医疗物品。                                     </w:t>
      </w:r>
      <w:r>
        <w:rPr>
          <w:rFonts w:hint="eastAsia" w:ascii="宋体" w:hAnsi="宋体" w:eastAsia="宋体" w:cs="宋体"/>
          <w:b w:val="0"/>
          <w:bCs w:val="0"/>
          <w:kern w:val="0"/>
          <w:sz w:val="21"/>
          <w:szCs w:val="21"/>
          <w:lang w:val="en-US" w:eastAsia="zh-CN" w:bidi="ar"/>
        </w:rPr>
        <w:t>（     ）</w:t>
      </w:r>
    </w:p>
    <w:p>
      <w:pPr>
        <w:numPr>
          <w:ilvl w:val="0"/>
          <w:numId w:val="1"/>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拓展培训基地</w:t>
      </w:r>
      <w:r>
        <w:rPr>
          <w:rFonts w:hint="eastAsia" w:ascii="宋体" w:hAnsi="宋体" w:eastAsia="宋体" w:cs="宋体"/>
          <w:sz w:val="21"/>
          <w:szCs w:val="21"/>
          <w:lang w:val="en-US" w:eastAsia="zh-CN"/>
        </w:rPr>
        <w:t xml:space="preserve">提供参训学员饮用水、野炊场地及餐食。                               </w:t>
      </w:r>
      <w:r>
        <w:rPr>
          <w:rFonts w:hint="eastAsia" w:ascii="宋体" w:hAnsi="宋体" w:eastAsia="宋体" w:cs="宋体"/>
          <w:b w:val="0"/>
          <w:bCs w:val="0"/>
          <w:kern w:val="0"/>
          <w:sz w:val="21"/>
          <w:szCs w:val="21"/>
          <w:lang w:val="en-US" w:eastAsia="zh-CN" w:bidi="ar"/>
        </w:rPr>
        <w:t>（     ）</w:t>
      </w:r>
    </w:p>
    <w:p>
      <w:pPr>
        <w:numPr>
          <w:ilvl w:val="0"/>
          <w:numId w:val="1"/>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kern w:val="0"/>
          <w:sz w:val="21"/>
          <w:szCs w:val="21"/>
          <w:lang w:val="en-US" w:eastAsia="zh-CN" w:bidi="ar"/>
        </w:rPr>
        <w:t xml:space="preserve">拓展培训开展期间提供至少2名教员。                                             </w:t>
      </w:r>
      <w:r>
        <w:rPr>
          <w:rFonts w:hint="eastAsia" w:ascii="宋体" w:hAnsi="宋体" w:eastAsia="宋体" w:cs="宋体"/>
          <w:b w:val="0"/>
          <w:bCs w:val="0"/>
          <w:kern w:val="0"/>
          <w:sz w:val="21"/>
          <w:szCs w:val="21"/>
          <w:lang w:val="en-US" w:eastAsia="zh-CN" w:bidi="ar"/>
        </w:rPr>
        <w:t>（     ）</w:t>
      </w:r>
    </w:p>
    <w:p>
      <w:pPr>
        <w:numPr>
          <w:ilvl w:val="0"/>
          <w:numId w:val="1"/>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拓展培训基地教员</w:t>
      </w:r>
      <w:r>
        <w:rPr>
          <w:rFonts w:hint="eastAsia" w:ascii="宋体" w:hAnsi="宋体" w:eastAsia="宋体" w:cs="宋体"/>
          <w:kern w:val="0"/>
          <w:sz w:val="21"/>
          <w:szCs w:val="21"/>
          <w:lang w:val="en-US" w:eastAsia="zh-CN" w:bidi="ar"/>
        </w:rPr>
        <w:t xml:space="preserve">具备拓展培训师资格证书。                                       </w:t>
      </w:r>
      <w:r>
        <w:rPr>
          <w:rFonts w:hint="eastAsia" w:ascii="宋体" w:hAnsi="宋体" w:eastAsia="宋体" w:cs="宋体"/>
          <w:b w:val="0"/>
          <w:bCs w:val="0"/>
          <w:kern w:val="0"/>
          <w:sz w:val="21"/>
          <w:szCs w:val="21"/>
          <w:lang w:val="en-US" w:eastAsia="zh-CN" w:bidi="ar"/>
        </w:rPr>
        <w:t>（     ）</w:t>
      </w:r>
    </w:p>
    <w:p>
      <w:pPr>
        <w:numPr>
          <w:ilvl w:val="0"/>
          <w:numId w:val="1"/>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拓展培训基地按时按计划实施培训。                                               （     ）</w:t>
      </w:r>
    </w:p>
    <w:p>
      <w:pPr>
        <w:numPr>
          <w:ilvl w:val="0"/>
          <w:numId w:val="1"/>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拓展培训开展顺利，没有造成甲方经济损失或不良影响。                             （     ）</w:t>
      </w:r>
    </w:p>
    <w:p>
      <w:pPr>
        <w:numPr>
          <w:ilvl w:val="0"/>
          <w:numId w:val="1"/>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拓展培训基地积极回应甲方需求，服务态度较好。                                   （     ）</w:t>
      </w:r>
    </w:p>
    <w:p>
      <w:pPr>
        <w:numPr>
          <w:ilvl w:val="0"/>
          <w:numId w:val="1"/>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拓展培训基地无其他服务不到位的事项。                                          （     ）</w:t>
      </w:r>
    </w:p>
    <w:p>
      <w:pPr>
        <w:snapToGrid w:val="0"/>
        <w:spacing w:before="100" w:beforeAutospacing="1" w:after="100" w:afterAutospacing="1" w:line="360" w:lineRule="auto"/>
        <w:ind w:firstLine="413" w:firstLineChars="196"/>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学员代表评定：（占考核评价分40%）</w:t>
      </w:r>
    </w:p>
    <w:p>
      <w:pPr>
        <w:snapToGrid w:val="0"/>
        <w:spacing w:before="100" w:beforeAutospacing="1" w:after="100" w:afterAutospacing="1" w:line="360" w:lineRule="auto"/>
        <w:ind w:firstLine="411" w:firstLineChars="196"/>
        <w:rPr>
          <w:rFonts w:hint="default" w:ascii="宋体" w:hAnsi="宋体" w:eastAsia="宋体" w:cs="宋体"/>
          <w:b/>
          <w:bCs/>
          <w:kern w:val="0"/>
          <w:sz w:val="21"/>
          <w:szCs w:val="21"/>
          <w:lang w:val="en-US" w:eastAsia="zh-CN" w:bidi="ar"/>
        </w:rPr>
      </w:pPr>
      <w:r>
        <w:rPr>
          <w:rFonts w:hint="eastAsia" w:ascii="宋体" w:hAnsi="宋体" w:eastAsia="宋体" w:cs="宋体"/>
          <w:b w:val="0"/>
          <w:bCs w:val="0"/>
          <w:kern w:val="0"/>
          <w:sz w:val="21"/>
          <w:szCs w:val="21"/>
          <w:lang w:val="en-US" w:eastAsia="zh-CN" w:bidi="ar"/>
        </w:rPr>
        <w:t>每项4分，评价“很好”打4分；评价“良好”打3分；评价“一般”打2分；评价“较差”打0分。</w:t>
      </w:r>
    </w:p>
    <w:p>
      <w:pPr>
        <w:numPr>
          <w:ilvl w:val="0"/>
          <w:numId w:val="2"/>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培训场地设施完善，保养情况。                  很好（   ）良好（   ）一般（    ）较差（   ）</w:t>
      </w:r>
    </w:p>
    <w:p>
      <w:pPr>
        <w:numPr>
          <w:ilvl w:val="0"/>
          <w:numId w:val="2"/>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场地环境适合培训内容。                        很好（   ）良好（   ）一般（    ）较差（   ）</w:t>
      </w:r>
    </w:p>
    <w:p>
      <w:pPr>
        <w:numPr>
          <w:ilvl w:val="0"/>
          <w:numId w:val="2"/>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培训教员清晰布置项目并有序组织实施。          很好（   ）良好（   ）一般（    ）较差（   ）</w:t>
      </w:r>
    </w:p>
    <w:p>
      <w:pPr>
        <w:numPr>
          <w:ilvl w:val="0"/>
          <w:numId w:val="2"/>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 xml:space="preserve">培训教员积极调动学员参与项目活跃现场气氛。    很好（   ）良好（   ）一般（    ）较差（   ）                  </w:t>
      </w:r>
    </w:p>
    <w:p>
      <w:pPr>
        <w:numPr>
          <w:ilvl w:val="0"/>
          <w:numId w:val="2"/>
        </w:numPr>
        <w:snapToGrid w:val="0"/>
        <w:spacing w:before="100" w:beforeAutospacing="1" w:after="100" w:afterAutospacing="1" w:line="360" w:lineRule="auto"/>
        <w:ind w:firstLine="411" w:firstLineChars="196"/>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培训教员教学方法活泼、课程时间控制合理。      很好（   ）良好（   ）一般（    ）较差（   ）</w:t>
      </w:r>
    </w:p>
    <w:p>
      <w:pPr>
        <w:numPr>
          <w:ilvl w:val="0"/>
          <w:numId w:val="2"/>
        </w:numPr>
        <w:snapToGrid w:val="0"/>
        <w:spacing w:before="100" w:beforeAutospacing="1" w:after="100" w:afterAutospacing="1" w:line="360" w:lineRule="auto"/>
        <w:ind w:firstLine="411" w:firstLineChars="196"/>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培训课程内容安排生动、科学、合理。            很好（   ）良好（   ）一般（    ）较差（   ）</w:t>
      </w:r>
    </w:p>
    <w:p>
      <w:pPr>
        <w:numPr>
          <w:ilvl w:val="0"/>
          <w:numId w:val="2"/>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培训课程内容与培训项目契合度高。              很好（   ）良好（   ）一般（    ）较差（   ）</w:t>
      </w:r>
    </w:p>
    <w:p>
      <w:pPr>
        <w:numPr>
          <w:ilvl w:val="0"/>
          <w:numId w:val="2"/>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拓展培训基地提供野炊餐食份量大小。            很好（   ）良好（   ）一般（    ）较差（   ）</w:t>
      </w:r>
    </w:p>
    <w:p>
      <w:pPr>
        <w:numPr>
          <w:ilvl w:val="0"/>
          <w:numId w:val="2"/>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拓展培训基地提供野炊餐食味道。                很好（   ）良好（   ）一般（    ）较差（   ）</w:t>
      </w:r>
    </w:p>
    <w:p>
      <w:pPr>
        <w:numPr>
          <w:ilvl w:val="0"/>
          <w:numId w:val="2"/>
        </w:numPr>
        <w:snapToGrid w:val="0"/>
        <w:spacing w:before="100" w:beforeAutospacing="1" w:after="100" w:afterAutospacing="1" w:line="360" w:lineRule="auto"/>
        <w:ind w:firstLine="411" w:firstLineChars="196"/>
        <w:rPr>
          <w:rFonts w:hint="default"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此次拓展培训效果。                           很好（   ）良好（   ）一般（    ）较差（   ）</w:t>
      </w:r>
    </w:p>
    <w:p>
      <w:pPr>
        <w:snapToGrid w:val="0"/>
        <w:spacing w:before="100" w:beforeAutospacing="1" w:after="100" w:afterAutospacing="1" w:line="360" w:lineRule="auto"/>
        <w:ind w:firstLine="413" w:firstLineChars="196"/>
        <w:rPr>
          <w:rFonts w:hint="default"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学员建议：（供培训基地及拓展基地改善服务，不纳入考核）</w:t>
      </w:r>
    </w:p>
    <w:p>
      <w:pPr>
        <w:numPr>
          <w:ilvl w:val="0"/>
          <w:numId w:val="0"/>
        </w:numPr>
        <w:snapToGrid w:val="0"/>
        <w:spacing w:before="100" w:beforeAutospacing="1" w:after="100" w:afterAutospacing="1" w:line="360" w:lineRule="auto"/>
        <w:ind w:firstLine="420" w:firstLineChars="200"/>
        <w:rPr>
          <w:rFonts w:hint="default" w:ascii="宋体" w:hAnsi="宋体" w:eastAsia="宋体" w:cs="宋体"/>
          <w:b w:val="0"/>
          <w:bCs w:val="0"/>
          <w:kern w:val="0"/>
          <w:sz w:val="21"/>
          <w:szCs w:val="21"/>
          <w:lang w:val="en-US" w:eastAsia="zh-CN" w:bidi="ar"/>
        </w:rPr>
      </w:pPr>
    </w:p>
    <w:p>
      <w:pPr>
        <w:numPr>
          <w:ilvl w:val="0"/>
          <w:numId w:val="0"/>
        </w:numPr>
        <w:snapToGrid w:val="0"/>
        <w:spacing w:before="100" w:beforeAutospacing="1" w:after="100" w:afterAutospacing="1" w:line="360" w:lineRule="auto"/>
        <w:ind w:firstLine="420" w:firstLineChars="200"/>
        <w:rPr>
          <w:rFonts w:hint="default" w:ascii="宋体" w:hAnsi="宋体" w:eastAsia="宋体" w:cs="宋体"/>
          <w:b w:val="0"/>
          <w:bCs w:val="0"/>
          <w:kern w:val="0"/>
          <w:sz w:val="21"/>
          <w:szCs w:val="21"/>
          <w:lang w:val="en-US" w:eastAsia="zh-CN" w:bidi="ar"/>
        </w:rPr>
      </w:pPr>
    </w:p>
    <w:p>
      <w:pPr>
        <w:numPr>
          <w:ilvl w:val="0"/>
          <w:numId w:val="0"/>
        </w:numPr>
        <w:snapToGrid w:val="0"/>
        <w:spacing w:before="100" w:beforeAutospacing="1" w:after="100" w:afterAutospacing="1" w:line="360" w:lineRule="auto"/>
        <w:rPr>
          <w:rFonts w:hint="default" w:ascii="宋体" w:hAnsi="宋体" w:eastAsia="宋体" w:cs="宋体"/>
          <w:b w:val="0"/>
          <w:bCs w:val="0"/>
          <w:kern w:val="0"/>
          <w:sz w:val="21"/>
          <w:szCs w:val="21"/>
          <w:lang w:val="en-US" w:eastAsia="zh-CN" w:bidi="ar"/>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bCs/>
          <w:sz w:val="21"/>
          <w:szCs w:val="21"/>
          <w:u w:val="none"/>
          <w:lang w:val="en-US" w:eastAsia="zh-CN"/>
        </w:rPr>
      </w:pPr>
    </w:p>
    <w:sectPr>
      <w:headerReference r:id="rId3" w:type="default"/>
      <w:pgSz w:w="11906" w:h="16838"/>
      <w:pgMar w:top="638" w:right="958" w:bottom="860" w:left="960" w:header="23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D81CF"/>
    <w:multiLevelType w:val="singleLevel"/>
    <w:tmpl w:val="C66D81CF"/>
    <w:lvl w:ilvl="0" w:tentative="0">
      <w:start w:val="1"/>
      <w:numFmt w:val="decimal"/>
      <w:suff w:val="nothing"/>
      <w:lvlText w:val="%1、"/>
      <w:lvlJc w:val="left"/>
    </w:lvl>
  </w:abstractNum>
  <w:abstractNum w:abstractNumId="1">
    <w:nsid w:val="EFDB29E4"/>
    <w:multiLevelType w:val="singleLevel"/>
    <w:tmpl w:val="EFDB29E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DAyZWM2NmVhOGI3MjAwNjIzZWZhMmM4ZmE4MzMifQ=="/>
  </w:docVars>
  <w:rsids>
    <w:rsidRoot w:val="00000000"/>
    <w:rsid w:val="00B56949"/>
    <w:rsid w:val="020A391A"/>
    <w:rsid w:val="06FE09AF"/>
    <w:rsid w:val="0D381958"/>
    <w:rsid w:val="0D553760"/>
    <w:rsid w:val="0E0610C3"/>
    <w:rsid w:val="0E604F7A"/>
    <w:rsid w:val="13175FF6"/>
    <w:rsid w:val="137E2A5D"/>
    <w:rsid w:val="1469394A"/>
    <w:rsid w:val="17B87463"/>
    <w:rsid w:val="17CD22C3"/>
    <w:rsid w:val="1892382D"/>
    <w:rsid w:val="1A2C2A2F"/>
    <w:rsid w:val="1BDB6620"/>
    <w:rsid w:val="1F207A11"/>
    <w:rsid w:val="26DB0A50"/>
    <w:rsid w:val="28905903"/>
    <w:rsid w:val="2AFE15EE"/>
    <w:rsid w:val="2B9404F0"/>
    <w:rsid w:val="2E3E47A7"/>
    <w:rsid w:val="2EE07613"/>
    <w:rsid w:val="2F597275"/>
    <w:rsid w:val="32871D0D"/>
    <w:rsid w:val="32FF6321"/>
    <w:rsid w:val="34FD4197"/>
    <w:rsid w:val="385F5C9D"/>
    <w:rsid w:val="3A9415A8"/>
    <w:rsid w:val="424A3062"/>
    <w:rsid w:val="43AF0830"/>
    <w:rsid w:val="4595419F"/>
    <w:rsid w:val="49ED584F"/>
    <w:rsid w:val="4A0D54F7"/>
    <w:rsid w:val="4B182BCD"/>
    <w:rsid w:val="4C4F6709"/>
    <w:rsid w:val="4CA2318E"/>
    <w:rsid w:val="4EFB5F66"/>
    <w:rsid w:val="58C32EF4"/>
    <w:rsid w:val="5CD51972"/>
    <w:rsid w:val="5CF82F30"/>
    <w:rsid w:val="5DF842E2"/>
    <w:rsid w:val="5E014A0A"/>
    <w:rsid w:val="609A02A5"/>
    <w:rsid w:val="61F46F95"/>
    <w:rsid w:val="63153448"/>
    <w:rsid w:val="63E445A1"/>
    <w:rsid w:val="64A95F44"/>
    <w:rsid w:val="68DE1693"/>
    <w:rsid w:val="6B492EA4"/>
    <w:rsid w:val="6BE63255"/>
    <w:rsid w:val="6D5679F9"/>
    <w:rsid w:val="6D5F7ADB"/>
    <w:rsid w:val="6F540CA4"/>
    <w:rsid w:val="701359B7"/>
    <w:rsid w:val="70C84E7C"/>
    <w:rsid w:val="75B76685"/>
    <w:rsid w:val="75EA50ED"/>
    <w:rsid w:val="7B7F2CEF"/>
    <w:rsid w:val="7CB17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yperlink"/>
    <w:basedOn w:val="6"/>
    <w:qFormat/>
    <w:uiPriority w:val="0"/>
    <w:rPr>
      <w:color w:val="333333"/>
      <w:u w:val="none"/>
    </w:rPr>
  </w:style>
  <w:style w:type="character" w:styleId="10">
    <w:name w:val="HTML Cite"/>
    <w:basedOn w:val="6"/>
    <w:qFormat/>
    <w:uiPriority w:val="0"/>
  </w:style>
  <w:style w:type="character" w:customStyle="1" w:styleId="11">
    <w:name w:val="font11"/>
    <w:basedOn w:val="6"/>
    <w:qFormat/>
    <w:uiPriority w:val="0"/>
    <w:rPr>
      <w:rFonts w:ascii="宋体" w:hAnsi="宋体" w:eastAsia="宋体" w:cs="宋体"/>
      <w:color w:val="000000"/>
      <w:sz w:val="24"/>
      <w:szCs w:val="24"/>
      <w:u w:val="none"/>
    </w:rPr>
  </w:style>
  <w:style w:type="character" w:customStyle="1" w:styleId="12">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2023-11-01T09:41:00Z</cp:lastPrinted>
  <dcterms:modified xsi:type="dcterms:W3CDTF">2024-12-17T03:45:07Z</dcterms:modified>
  <dc:title>英德培训基地户外拓展活动服务合同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5DA42BB8F77B4D359F00571987C426A5</vt:lpwstr>
  </property>
</Properties>
</file>