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广东省英德监狱罪犯餐具用品采购项目</w:t>
      </w:r>
    </w:p>
    <w:p>
      <w:pPr>
        <w:numPr>
          <w:ilvl w:val="0"/>
          <w:numId w:val="0"/>
        </w:numPr>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用户需求书</w:t>
      </w:r>
    </w:p>
    <w:p>
      <w:pPr>
        <w:numPr>
          <w:ilvl w:val="0"/>
          <w:numId w:val="0"/>
        </w:numPr>
        <w:ind w:firstLine="640" w:firstLineChars="200"/>
        <w:jc w:val="left"/>
        <w:rPr>
          <w:rFonts w:hint="eastAsia" w:ascii="黑体" w:hAnsi="黑体" w:eastAsia="黑体" w:cs="黑体"/>
          <w:b w:val="0"/>
          <w:bCs w:val="0"/>
          <w:sz w:val="32"/>
          <w:szCs w:val="32"/>
          <w:lang w:eastAsia="zh-CN"/>
        </w:rPr>
      </w:pPr>
    </w:p>
    <w:p>
      <w:pPr>
        <w:numPr>
          <w:ilvl w:val="0"/>
          <w:numId w:val="0"/>
        </w:numPr>
        <w:ind w:firstLine="640" w:firstLineChars="20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一、项目概况</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1.项目名称：广东省英德监狱罪犯餐具用品采购项目</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2.预算金额：人民币贰拾捌万圆整（280000.00）</w:t>
      </w:r>
    </w:p>
    <w:p>
      <w:pPr>
        <w:pStyle w:val="9"/>
        <w:numPr>
          <w:ilvl w:val="0"/>
          <w:numId w:val="0"/>
        </w:numPr>
        <w:snapToGrid w:val="0"/>
        <w:spacing w:before="0" w:beforeAutospacing="0" w:after="0" w:afterAutospacing="0" w:line="360" w:lineRule="auto"/>
        <w:ind w:leftChars="0" w:right="0" w:righ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3.采购需求：</w:t>
      </w:r>
    </w:p>
    <w:tbl>
      <w:tblPr>
        <w:tblStyle w:val="11"/>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203"/>
        <w:gridCol w:w="1590"/>
        <w:gridCol w:w="1087"/>
        <w:gridCol w:w="1088"/>
        <w:gridCol w:w="1410"/>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jc w:val="center"/>
        </w:trPr>
        <w:tc>
          <w:tcPr>
            <w:tcW w:w="680" w:type="dxa"/>
            <w:shd w:val="clear" w:color="auto" w:fill="auto"/>
            <w:vAlign w:val="center"/>
          </w:tcPr>
          <w:p>
            <w:pPr>
              <w:pageBreakBefore w:val="0"/>
              <w:kinsoku/>
              <w:wordWrap/>
              <w:overflowPunct/>
              <w:topLinePunct w:val="0"/>
              <w:bidi w:val="0"/>
              <w:adjustRightInd/>
              <w:snapToGrid/>
              <w:spacing w:line="520" w:lineRule="exact"/>
              <w:jc w:val="center"/>
              <w:rPr>
                <w:rFonts w:hint="eastAsia" w:hAnsi="宋体" w:eastAsia="宋体"/>
                <w:b/>
                <w:bCs/>
                <w:sz w:val="21"/>
                <w:szCs w:val="21"/>
                <w:highlight w:val="none"/>
                <w:lang w:val="en-US" w:eastAsia="zh-CN"/>
              </w:rPr>
            </w:pPr>
            <w:r>
              <w:rPr>
                <w:rFonts w:hint="eastAsia" w:hAnsi="宋体"/>
                <w:b/>
                <w:bCs/>
                <w:sz w:val="21"/>
                <w:szCs w:val="21"/>
                <w:highlight w:val="none"/>
                <w:lang w:val="en-US" w:eastAsia="zh-CN"/>
              </w:rPr>
              <w:t>序号</w:t>
            </w:r>
          </w:p>
        </w:tc>
        <w:tc>
          <w:tcPr>
            <w:tcW w:w="1203" w:type="dxa"/>
            <w:shd w:val="clear" w:color="auto" w:fill="auto"/>
            <w:vAlign w:val="center"/>
          </w:tcPr>
          <w:p>
            <w:pPr>
              <w:pageBreakBefore w:val="0"/>
              <w:kinsoku/>
              <w:wordWrap/>
              <w:overflowPunct/>
              <w:topLinePunct w:val="0"/>
              <w:bidi w:val="0"/>
              <w:adjustRightInd/>
              <w:snapToGrid/>
              <w:spacing w:line="520" w:lineRule="exact"/>
              <w:jc w:val="center"/>
              <w:rPr>
                <w:rFonts w:hAnsi="宋体"/>
                <w:b/>
                <w:bCs/>
                <w:sz w:val="21"/>
                <w:szCs w:val="21"/>
                <w:highlight w:val="none"/>
              </w:rPr>
            </w:pPr>
            <w:r>
              <w:rPr>
                <w:rFonts w:hint="eastAsia" w:hAnsi="宋体"/>
                <w:b/>
                <w:bCs/>
                <w:sz w:val="21"/>
                <w:szCs w:val="21"/>
                <w:highlight w:val="none"/>
              </w:rPr>
              <w:t>采购内容</w:t>
            </w:r>
          </w:p>
        </w:tc>
        <w:tc>
          <w:tcPr>
            <w:tcW w:w="1590" w:type="dxa"/>
            <w:shd w:val="clear" w:color="auto" w:fill="auto"/>
            <w:vAlign w:val="center"/>
          </w:tcPr>
          <w:p>
            <w:pPr>
              <w:pageBreakBefore w:val="0"/>
              <w:kinsoku/>
              <w:wordWrap/>
              <w:overflowPunct/>
              <w:topLinePunct w:val="0"/>
              <w:bidi w:val="0"/>
              <w:adjustRightInd/>
              <w:snapToGrid/>
              <w:spacing w:line="520" w:lineRule="exact"/>
              <w:jc w:val="center"/>
              <w:rPr>
                <w:rFonts w:hAnsi="宋体"/>
                <w:b/>
                <w:bCs/>
                <w:sz w:val="21"/>
                <w:szCs w:val="21"/>
                <w:highlight w:val="none"/>
              </w:rPr>
            </w:pPr>
            <w:r>
              <w:rPr>
                <w:rFonts w:hint="eastAsia" w:hAnsi="宋体" w:cs="宋体"/>
                <w:b/>
                <w:bCs/>
                <w:color w:val="auto"/>
                <w:sz w:val="21"/>
                <w:szCs w:val="21"/>
                <w:highlight w:val="none"/>
                <w:lang w:bidi="ar"/>
              </w:rPr>
              <w:t>技术规格、参数及要求</w:t>
            </w:r>
          </w:p>
        </w:tc>
        <w:tc>
          <w:tcPr>
            <w:tcW w:w="1087" w:type="dxa"/>
            <w:shd w:val="clear" w:color="auto" w:fill="auto"/>
            <w:vAlign w:val="center"/>
          </w:tcPr>
          <w:p>
            <w:pPr>
              <w:pageBreakBefore w:val="0"/>
              <w:widowControl/>
              <w:kinsoku/>
              <w:wordWrap/>
              <w:overflowPunct/>
              <w:topLinePunct w:val="0"/>
              <w:bidi w:val="0"/>
              <w:adjustRightInd/>
              <w:snapToGrid/>
              <w:spacing w:line="520" w:lineRule="exact"/>
              <w:jc w:val="center"/>
              <w:rPr>
                <w:rFonts w:hint="eastAsia" w:hAnsi="宋体" w:eastAsiaTheme="minorEastAsia"/>
                <w:b/>
                <w:bCs/>
                <w:color w:val="auto"/>
                <w:sz w:val="21"/>
                <w:szCs w:val="21"/>
                <w:highlight w:val="none"/>
                <w:lang w:val="en-US" w:eastAsia="zh-CN"/>
              </w:rPr>
            </w:pPr>
            <w:r>
              <w:rPr>
                <w:rFonts w:hint="eastAsia" w:hAnsi="宋体" w:cs="宋体"/>
                <w:b/>
                <w:bCs/>
                <w:color w:val="auto"/>
                <w:sz w:val="21"/>
                <w:szCs w:val="21"/>
                <w:highlight w:val="none"/>
                <w:lang w:eastAsia="zh-CN" w:bidi="ar"/>
              </w:rPr>
              <w:t>数量</w:t>
            </w:r>
          </w:p>
        </w:tc>
        <w:tc>
          <w:tcPr>
            <w:tcW w:w="1088" w:type="dxa"/>
            <w:shd w:val="clear" w:color="auto" w:fill="auto"/>
            <w:vAlign w:val="center"/>
          </w:tcPr>
          <w:p>
            <w:pPr>
              <w:pageBreakBefore w:val="0"/>
              <w:widowControl/>
              <w:kinsoku/>
              <w:wordWrap/>
              <w:overflowPunct/>
              <w:topLinePunct w:val="0"/>
              <w:bidi w:val="0"/>
              <w:adjustRightInd/>
              <w:snapToGrid/>
              <w:spacing w:line="520" w:lineRule="exact"/>
              <w:jc w:val="center"/>
              <w:rPr>
                <w:rFonts w:hint="eastAsia" w:hAnsi="宋体" w:cs="宋体"/>
                <w:b/>
                <w:bCs/>
                <w:color w:val="auto"/>
                <w:sz w:val="21"/>
                <w:szCs w:val="21"/>
                <w:highlight w:val="none"/>
                <w:lang w:eastAsia="zh-CN" w:bidi="ar"/>
              </w:rPr>
            </w:pPr>
            <w:r>
              <w:rPr>
                <w:rFonts w:hint="eastAsia" w:hAnsi="宋体" w:cs="宋体"/>
                <w:b/>
                <w:bCs/>
                <w:color w:val="auto"/>
                <w:sz w:val="21"/>
                <w:szCs w:val="21"/>
                <w:highlight w:val="none"/>
                <w:lang w:eastAsia="zh-CN" w:bidi="ar"/>
              </w:rPr>
              <w:t>单位</w:t>
            </w:r>
          </w:p>
        </w:tc>
        <w:tc>
          <w:tcPr>
            <w:tcW w:w="1410" w:type="dxa"/>
            <w:shd w:val="clear" w:color="auto" w:fill="auto"/>
            <w:vAlign w:val="center"/>
          </w:tcPr>
          <w:p>
            <w:pPr>
              <w:pageBreakBefore w:val="0"/>
              <w:kinsoku/>
              <w:wordWrap/>
              <w:overflowPunct/>
              <w:topLinePunct w:val="0"/>
              <w:bidi w:val="0"/>
              <w:adjustRightInd/>
              <w:snapToGrid/>
              <w:spacing w:line="520" w:lineRule="exact"/>
              <w:jc w:val="center"/>
              <w:rPr>
                <w:rFonts w:hint="default" w:hAnsi="宋体" w:eastAsia="宋体"/>
                <w:b/>
                <w:bCs/>
                <w:color w:val="auto"/>
                <w:sz w:val="21"/>
                <w:szCs w:val="21"/>
                <w:highlight w:val="none"/>
                <w:lang w:val="en-US" w:eastAsia="zh-CN"/>
              </w:rPr>
            </w:pPr>
            <w:r>
              <w:rPr>
                <w:rFonts w:hint="eastAsia" w:hAnsi="宋体"/>
                <w:b/>
                <w:bCs/>
                <w:color w:val="auto"/>
                <w:sz w:val="21"/>
                <w:szCs w:val="21"/>
                <w:highlight w:val="none"/>
                <w:lang w:val="en-US" w:eastAsia="zh-CN"/>
              </w:rPr>
              <w:t>最高限价（元）</w:t>
            </w:r>
          </w:p>
        </w:tc>
        <w:tc>
          <w:tcPr>
            <w:tcW w:w="1461" w:type="dxa"/>
            <w:shd w:val="clear" w:color="auto" w:fill="auto"/>
            <w:vAlign w:val="center"/>
          </w:tcPr>
          <w:p>
            <w:pPr>
              <w:pageBreakBefore w:val="0"/>
              <w:kinsoku/>
              <w:wordWrap/>
              <w:overflowPunct/>
              <w:topLinePunct w:val="0"/>
              <w:bidi w:val="0"/>
              <w:adjustRightInd/>
              <w:snapToGrid/>
              <w:spacing w:line="520" w:lineRule="exact"/>
              <w:jc w:val="center"/>
              <w:rPr>
                <w:rFonts w:hint="eastAsia" w:hAnsi="宋体"/>
                <w:b/>
                <w:bCs/>
                <w:color w:val="auto"/>
                <w:sz w:val="21"/>
                <w:szCs w:val="21"/>
                <w:highlight w:val="none"/>
                <w:lang w:val="en-US" w:eastAsia="zh-CN"/>
              </w:rPr>
            </w:pPr>
            <w:r>
              <w:rPr>
                <w:rFonts w:hint="eastAsia" w:hAnsi="宋体"/>
                <w:b/>
                <w:bCs/>
                <w:color w:val="auto"/>
                <w:sz w:val="21"/>
                <w:szCs w:val="21"/>
                <w:highlight w:val="none"/>
                <w:lang w:val="en-US" w:eastAsia="zh-CN"/>
              </w:rPr>
              <w:t>总预算金额（元）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680" w:type="dxa"/>
            <w:vAlign w:val="center"/>
          </w:tcPr>
          <w:p>
            <w:pPr>
              <w:pageBreakBefore w:val="0"/>
              <w:kinsoku/>
              <w:wordWrap/>
              <w:overflowPunct/>
              <w:topLinePunct w:val="0"/>
              <w:bidi w:val="0"/>
              <w:adjustRightInd/>
              <w:snapToGrid/>
              <w:spacing w:line="52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203" w:type="dxa"/>
            <w:vAlign w:val="center"/>
          </w:tcPr>
          <w:p>
            <w:pPr>
              <w:pageBreakBefore w:val="0"/>
              <w:kinsoku/>
              <w:wordWrap/>
              <w:overflowPunct/>
              <w:topLinePunct w:val="0"/>
              <w:bidi w:val="0"/>
              <w:adjustRightInd/>
              <w:snapToGrid/>
              <w:spacing w:line="52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bidi="ar"/>
              </w:rPr>
              <w:t>三格餐盘</w:t>
            </w:r>
          </w:p>
        </w:tc>
        <w:tc>
          <w:tcPr>
            <w:tcW w:w="1590" w:type="dxa"/>
            <w:vAlign w:val="center"/>
          </w:tcPr>
          <w:p>
            <w:pPr>
              <w:pageBreakBefore w:val="0"/>
              <w:kinsoku/>
              <w:wordWrap/>
              <w:overflowPunct/>
              <w:topLinePunct w:val="0"/>
              <w:bidi w:val="0"/>
              <w:adjustRightInd/>
              <w:snapToGrid/>
              <w:spacing w:line="520" w:lineRule="exact"/>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bidi="ar"/>
              </w:rPr>
              <w:t>详见</w:t>
            </w:r>
            <w:r>
              <w:rPr>
                <w:rFonts w:hint="eastAsia" w:ascii="宋体" w:hAnsi="宋体" w:eastAsia="宋体" w:cs="宋体"/>
                <w:sz w:val="21"/>
                <w:szCs w:val="21"/>
                <w:highlight w:val="none"/>
                <w:lang w:val="en-US" w:eastAsia="zh-CN" w:bidi="ar"/>
              </w:rPr>
              <w:t>采购需求“技术要求”</w:t>
            </w:r>
          </w:p>
        </w:tc>
        <w:tc>
          <w:tcPr>
            <w:tcW w:w="1087" w:type="dxa"/>
            <w:vAlign w:val="center"/>
          </w:tcPr>
          <w:p>
            <w:pPr>
              <w:pageBreakBefore w:val="0"/>
              <w:kinsoku/>
              <w:wordWrap/>
              <w:overflowPunct/>
              <w:topLinePunct w:val="0"/>
              <w:bidi w:val="0"/>
              <w:adjustRightInd/>
              <w:snapToGrid/>
              <w:spacing w:line="520" w:lineRule="exact"/>
              <w:jc w:val="center"/>
              <w:rPr>
                <w:rFonts w:hint="default"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10000</w:t>
            </w:r>
          </w:p>
        </w:tc>
        <w:tc>
          <w:tcPr>
            <w:tcW w:w="1088" w:type="dxa"/>
            <w:vAlign w:val="center"/>
          </w:tcPr>
          <w:p>
            <w:pPr>
              <w:pageBreakBefore w:val="0"/>
              <w:kinsoku/>
              <w:wordWrap/>
              <w:overflowPunct/>
              <w:topLinePunct w:val="0"/>
              <w:bidi w:val="0"/>
              <w:adjustRightInd/>
              <w:snapToGrid/>
              <w:spacing w:line="520" w:lineRule="exact"/>
              <w:jc w:val="center"/>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个</w:t>
            </w:r>
          </w:p>
        </w:tc>
        <w:tc>
          <w:tcPr>
            <w:tcW w:w="1410" w:type="dxa"/>
            <w:vAlign w:val="center"/>
          </w:tcPr>
          <w:p>
            <w:pPr>
              <w:pageBreakBefore w:val="0"/>
              <w:kinsoku/>
              <w:wordWrap/>
              <w:overflowPunct/>
              <w:topLinePunct w:val="0"/>
              <w:bidi w:val="0"/>
              <w:adjustRightInd/>
              <w:snapToGrid/>
              <w:spacing w:line="520" w:lineRule="exact"/>
              <w:jc w:val="center"/>
              <w:rPr>
                <w:rFonts w:hint="default"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28</w:t>
            </w:r>
          </w:p>
        </w:tc>
        <w:tc>
          <w:tcPr>
            <w:tcW w:w="1461" w:type="dxa"/>
            <w:vAlign w:val="center"/>
          </w:tcPr>
          <w:p>
            <w:pPr>
              <w:pageBreakBefore w:val="0"/>
              <w:kinsoku/>
              <w:wordWrap/>
              <w:overflowPunct/>
              <w:topLinePunct w:val="0"/>
              <w:bidi w:val="0"/>
              <w:adjustRightInd/>
              <w:snapToGrid/>
              <w:spacing w:line="520" w:lineRule="exact"/>
              <w:jc w:val="center"/>
              <w:rPr>
                <w:rFonts w:hint="default"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280000</w:t>
            </w:r>
          </w:p>
        </w:tc>
      </w:tr>
    </w:tbl>
    <w:p>
      <w:pPr>
        <w:pageBreakBefore w:val="0"/>
        <w:tabs>
          <w:tab w:val="left" w:pos="425"/>
        </w:tabs>
        <w:kinsoku/>
        <w:wordWrap/>
        <w:overflowPunct/>
        <w:topLinePunct w:val="0"/>
        <w:bidi w:val="0"/>
        <w:adjustRightInd/>
        <w:snapToGrid/>
        <w:spacing w:line="520" w:lineRule="exact"/>
        <w:textAlignment w:val="baseline"/>
        <w:rPr>
          <w:rStyle w:val="15"/>
          <w:rFonts w:hint="eastAsia" w:ascii="仿宋_GB2312" w:hAnsi="仿宋_GB2312" w:eastAsia="仿宋_GB2312" w:cs="仿宋_GB2312"/>
          <w:b/>
          <w:bCs/>
          <w:color w:val="000000"/>
          <w:sz w:val="32"/>
          <w:szCs w:val="32"/>
          <w:highlight w:val="none"/>
          <w:lang w:val="zh-CN"/>
        </w:rPr>
      </w:pPr>
      <w:r>
        <w:rPr>
          <w:rStyle w:val="15"/>
          <w:rFonts w:hint="eastAsia" w:ascii="仿宋_GB2312" w:hAnsi="仿宋_GB2312" w:eastAsia="仿宋_GB2312" w:cs="仿宋_GB2312"/>
          <w:b/>
          <w:bCs/>
          <w:color w:val="000000"/>
          <w:sz w:val="32"/>
          <w:szCs w:val="32"/>
          <w:highlight w:val="none"/>
          <w:lang w:val="zh-CN"/>
        </w:rPr>
        <w:t>注：1．报价超出预算金额的列为无效报价处理。</w:t>
      </w:r>
    </w:p>
    <w:p>
      <w:pPr>
        <w:pageBreakBefore w:val="0"/>
        <w:tabs>
          <w:tab w:val="left" w:pos="425"/>
        </w:tabs>
        <w:kinsoku/>
        <w:wordWrap/>
        <w:overflowPunct/>
        <w:topLinePunct w:val="0"/>
        <w:bidi w:val="0"/>
        <w:adjustRightInd/>
        <w:snapToGrid/>
        <w:spacing w:line="520" w:lineRule="exact"/>
        <w:ind w:firstLine="643" w:firstLineChars="200"/>
        <w:textAlignment w:val="baseline"/>
        <w:rPr>
          <w:rStyle w:val="15"/>
          <w:rFonts w:hint="eastAsia" w:ascii="仿宋_GB2312" w:hAnsi="仿宋_GB2312" w:eastAsia="仿宋_GB2312" w:cs="仿宋_GB2312"/>
          <w:b/>
          <w:bCs/>
          <w:color w:val="000000"/>
          <w:sz w:val="32"/>
          <w:szCs w:val="32"/>
          <w:highlight w:val="none"/>
          <w:lang w:val="zh-CN"/>
        </w:rPr>
      </w:pPr>
      <w:r>
        <w:rPr>
          <w:rStyle w:val="15"/>
          <w:rFonts w:hint="eastAsia" w:ascii="仿宋_GB2312" w:hAnsi="仿宋_GB2312" w:eastAsia="仿宋_GB2312" w:cs="仿宋_GB2312"/>
          <w:b/>
          <w:bCs/>
          <w:color w:val="000000"/>
          <w:sz w:val="32"/>
          <w:szCs w:val="32"/>
          <w:highlight w:val="none"/>
          <w:lang w:val="zh-CN"/>
        </w:rPr>
        <w:t>2．供应商必须对本项目的全部内容进行报价，如有缺漏，将导致报价无效。</w:t>
      </w:r>
    </w:p>
    <w:p>
      <w:pPr>
        <w:pageBreakBefore w:val="0"/>
        <w:tabs>
          <w:tab w:val="left" w:pos="425"/>
        </w:tabs>
        <w:kinsoku/>
        <w:wordWrap/>
        <w:overflowPunct/>
        <w:topLinePunct w:val="0"/>
        <w:bidi w:val="0"/>
        <w:adjustRightInd/>
        <w:snapToGrid/>
        <w:spacing w:line="520" w:lineRule="exact"/>
        <w:ind w:firstLine="643" w:firstLineChars="200"/>
        <w:textAlignment w:val="baseline"/>
        <w:rPr>
          <w:rStyle w:val="15"/>
          <w:rFonts w:hint="eastAsia" w:ascii="仿宋_GB2312" w:hAnsi="仿宋_GB2312" w:eastAsia="仿宋_GB2312" w:cs="仿宋_GB2312"/>
          <w:b/>
          <w:bCs/>
          <w:color w:val="000000"/>
          <w:sz w:val="32"/>
          <w:szCs w:val="32"/>
          <w:highlight w:val="none"/>
          <w:lang w:val="zh-CN"/>
        </w:rPr>
      </w:pPr>
      <w:r>
        <w:rPr>
          <w:rStyle w:val="15"/>
          <w:rFonts w:hint="eastAsia" w:ascii="仿宋_GB2312" w:hAnsi="仿宋_GB2312" w:eastAsia="仿宋_GB2312" w:cs="仿宋_GB2312"/>
          <w:b/>
          <w:bCs/>
          <w:color w:val="000000"/>
          <w:sz w:val="32"/>
          <w:szCs w:val="32"/>
          <w:highlight w:val="none"/>
          <w:lang w:val="zh-CN"/>
        </w:rPr>
        <w:t>3．报价应为人民币含税全包价，包括</w:t>
      </w:r>
      <w:r>
        <w:rPr>
          <w:rStyle w:val="15"/>
          <w:rFonts w:hint="eastAsia" w:ascii="仿宋_GB2312" w:hAnsi="仿宋_GB2312" w:eastAsia="仿宋_GB2312" w:cs="仿宋_GB2312"/>
          <w:b/>
          <w:bCs/>
          <w:color w:val="000000"/>
          <w:sz w:val="32"/>
          <w:szCs w:val="32"/>
          <w:highlight w:val="none"/>
        </w:rPr>
        <w:t>人工费、税金、</w:t>
      </w:r>
      <w:r>
        <w:rPr>
          <w:rStyle w:val="15"/>
          <w:rFonts w:hint="eastAsia" w:ascii="仿宋_GB2312" w:hAnsi="仿宋_GB2312" w:eastAsia="仿宋_GB2312" w:cs="仿宋_GB2312"/>
          <w:b/>
          <w:bCs/>
          <w:color w:val="000000"/>
          <w:sz w:val="32"/>
          <w:szCs w:val="32"/>
          <w:highlight w:val="none"/>
          <w:lang w:val="zh-CN"/>
        </w:rPr>
        <w:t>验收和履约过程可预见或不可预见的一切费用。</w:t>
      </w:r>
    </w:p>
    <w:p>
      <w:pPr>
        <w:pStyle w:val="16"/>
        <w:pageBreakBefore w:val="0"/>
        <w:kinsoku/>
        <w:wordWrap/>
        <w:overflowPunct/>
        <w:topLinePunct w:val="0"/>
        <w:bidi w:val="0"/>
        <w:adjustRightInd/>
        <w:snapToGrid/>
        <w:spacing w:line="520" w:lineRule="exact"/>
        <w:ind w:firstLine="643" w:firstLineChars="200"/>
        <w:rPr>
          <w:rStyle w:val="15"/>
          <w:rFonts w:hint="eastAsia" w:ascii="仿宋_GB2312" w:hAnsi="仿宋_GB2312" w:eastAsia="仿宋_GB2312" w:cs="仿宋_GB2312"/>
          <w:b/>
          <w:bCs/>
          <w:color w:val="000000"/>
          <w:kern w:val="2"/>
          <w:sz w:val="32"/>
          <w:szCs w:val="32"/>
          <w:highlight w:val="none"/>
          <w:lang w:val="zh-CN"/>
        </w:rPr>
      </w:pPr>
      <w:r>
        <w:rPr>
          <w:rStyle w:val="15"/>
          <w:rFonts w:hint="eastAsia" w:ascii="仿宋_GB2312" w:hAnsi="仿宋_GB2312" w:eastAsia="仿宋_GB2312" w:cs="仿宋_GB2312"/>
          <w:b/>
          <w:bCs/>
          <w:color w:val="000000"/>
          <w:kern w:val="2"/>
          <w:sz w:val="32"/>
          <w:szCs w:val="32"/>
          <w:highlight w:val="none"/>
          <w:lang w:val="zh-CN"/>
        </w:rPr>
        <w:t>4. 本项目为一个整体，供应商须对全部内容进行报价，不得分拆报价。</w:t>
      </w:r>
    </w:p>
    <w:p>
      <w:pPr>
        <w:pStyle w:val="18"/>
        <w:pageBreakBefore w:val="0"/>
        <w:kinsoku/>
        <w:wordWrap/>
        <w:overflowPunct/>
        <w:topLinePunct w:val="0"/>
        <w:bidi w:val="0"/>
        <w:adjustRightInd/>
        <w:snapToGrid/>
        <w:spacing w:line="520" w:lineRule="exact"/>
        <w:ind w:firstLine="643" w:firstLineChars="200"/>
        <w:rPr>
          <w:rStyle w:val="15"/>
          <w:rFonts w:hint="eastAsia" w:ascii="仿宋_GB2312" w:hAnsi="仿宋_GB2312" w:eastAsia="仿宋_GB2312" w:cs="仿宋_GB2312"/>
          <w:b/>
          <w:bCs/>
          <w:color w:val="000000"/>
          <w:kern w:val="2"/>
          <w:sz w:val="32"/>
          <w:szCs w:val="32"/>
          <w:highlight w:val="none"/>
          <w:lang w:val="zh-CN" w:eastAsia="zh-CN" w:bidi="ar-SA"/>
        </w:rPr>
      </w:pPr>
      <w:r>
        <w:rPr>
          <w:rStyle w:val="15"/>
          <w:rFonts w:hint="eastAsia" w:ascii="仿宋_GB2312" w:hAnsi="仿宋_GB2312" w:eastAsia="仿宋_GB2312" w:cs="仿宋_GB2312"/>
          <w:b/>
          <w:bCs/>
          <w:color w:val="000000"/>
          <w:kern w:val="2"/>
          <w:sz w:val="32"/>
          <w:szCs w:val="32"/>
          <w:highlight w:val="none"/>
          <w:lang w:val="en-US" w:eastAsia="zh-CN" w:bidi="ar-SA"/>
        </w:rPr>
        <w:t>5</w:t>
      </w:r>
      <w:r>
        <w:rPr>
          <w:rStyle w:val="15"/>
          <w:rFonts w:hint="eastAsia" w:ascii="仿宋_GB2312" w:hAnsi="仿宋_GB2312" w:eastAsia="仿宋_GB2312" w:cs="仿宋_GB2312"/>
          <w:b/>
          <w:bCs/>
          <w:color w:val="000000"/>
          <w:kern w:val="2"/>
          <w:sz w:val="32"/>
          <w:szCs w:val="32"/>
          <w:highlight w:val="none"/>
          <w:lang w:val="zh-CN" w:eastAsia="zh-CN" w:bidi="ar-SA"/>
        </w:rPr>
        <w:t>.本项目不接受联合体响应。</w:t>
      </w:r>
    </w:p>
    <w:p>
      <w:pPr>
        <w:numPr>
          <w:ilvl w:val="0"/>
          <w:numId w:val="0"/>
        </w:numPr>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二、供应商资质要求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（五）参加本采购活动前三年内，在经营活动中没有重大违法记录；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（六）法律、行政法规规定的其他条件。</w:t>
      </w:r>
    </w:p>
    <w:p>
      <w:pPr>
        <w:pStyle w:val="19"/>
        <w:pageBreakBefore w:val="0"/>
        <w:numPr>
          <w:ilvl w:val="0"/>
          <w:numId w:val="0"/>
        </w:numPr>
        <w:kinsoku/>
        <w:wordWrap/>
        <w:overflowPunct/>
        <w:topLinePunct w:val="0"/>
        <w:autoSpaceDE w:val="0"/>
        <w:autoSpaceDN w:val="0"/>
        <w:bidi w:val="0"/>
        <w:adjustRightInd/>
        <w:snapToGrid/>
        <w:spacing w:line="520" w:lineRule="exact"/>
        <w:ind w:firstLine="560" w:firstLineChars="200"/>
        <w:jc w:val="left"/>
        <w:rPr>
          <w:rFonts w:hint="eastAsia" w:ascii="黑体" w:hAnsi="黑体" w:eastAsia="黑体" w:cs="黑体"/>
          <w:b w:val="0"/>
          <w:bCs/>
          <w:color w:val="auto"/>
          <w:kern w:val="2"/>
          <w:sz w:val="28"/>
          <w:szCs w:val="28"/>
          <w:highlight w:val="none"/>
          <w:lang w:val="en-US" w:eastAsia="zh-CN" w:bidi="ar-SA"/>
        </w:rPr>
      </w:pPr>
      <w:r>
        <w:rPr>
          <w:rFonts w:hint="eastAsia" w:ascii="黑体" w:hAnsi="黑体" w:eastAsia="黑体" w:cs="黑体"/>
          <w:b w:val="0"/>
          <w:bCs/>
          <w:color w:val="auto"/>
          <w:kern w:val="2"/>
          <w:sz w:val="28"/>
          <w:szCs w:val="28"/>
          <w:highlight w:val="none"/>
          <w:lang w:val="en-US" w:eastAsia="zh-CN" w:bidi="ar-SA"/>
        </w:rPr>
        <w:t>三、技术要求</w:t>
      </w:r>
    </w:p>
    <w:p>
      <w:pPr>
        <w:pStyle w:val="18"/>
        <w:pageBreakBefore w:val="0"/>
        <w:kinsoku/>
        <w:wordWrap/>
        <w:overflowPunct/>
        <w:topLinePunct w:val="0"/>
        <w:bidi w:val="0"/>
        <w:adjustRightInd/>
        <w:snapToGrid/>
        <w:spacing w:line="520" w:lineRule="exact"/>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1.采用304#厚≥0.9mm不锈钢板。</w:t>
      </w:r>
    </w:p>
    <w:p>
      <w:pPr>
        <w:pStyle w:val="9"/>
        <w:numPr>
          <w:ilvl w:val="0"/>
          <w:numId w:val="0"/>
        </w:numPr>
        <w:snapToGrid w:val="0"/>
        <w:spacing w:before="0" w:beforeAutospacing="0" w:after="0" w:afterAutospacing="0" w:line="360" w:lineRule="auto"/>
        <w:ind w:leftChars="0" w:right="0" w:rightChars="0"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kern w:val="0"/>
          <w:sz w:val="32"/>
          <w:szCs w:val="32"/>
          <w:lang w:val="en-US" w:eastAsia="zh-CN" w:bidi="ar"/>
        </w:rPr>
        <w:t>一体冲压成形，</w:t>
      </w:r>
      <w:r>
        <w:rPr>
          <w:rFonts w:hint="eastAsia" w:ascii="仿宋_GB2312" w:hAnsi="仿宋_GB2312" w:eastAsia="仿宋_GB2312" w:cs="仿宋_GB2312"/>
          <w:sz w:val="32"/>
          <w:szCs w:val="32"/>
          <w:lang w:val="en-US" w:eastAsia="zh-CN"/>
        </w:rPr>
        <w:t>呈方形，</w:t>
      </w:r>
      <w:r>
        <w:rPr>
          <w:rFonts w:hint="eastAsia" w:ascii="仿宋_GB2312" w:hAnsi="仿宋_GB2312" w:eastAsia="仿宋_GB2312" w:cs="仿宋_GB2312"/>
          <w:kern w:val="0"/>
          <w:sz w:val="32"/>
          <w:szCs w:val="32"/>
          <w:lang w:val="en-US" w:eastAsia="zh-CN" w:bidi="ar"/>
        </w:rPr>
        <w:t>分三格，</w:t>
      </w:r>
      <w:r>
        <w:rPr>
          <w:rFonts w:hint="eastAsia" w:ascii="仿宋_GB2312" w:hAnsi="仿宋_GB2312" w:eastAsia="仿宋_GB2312" w:cs="仿宋_GB2312"/>
          <w:sz w:val="32"/>
          <w:szCs w:val="32"/>
          <w:lang w:val="en-US" w:eastAsia="zh-CN"/>
        </w:rPr>
        <w:t>圆角四周卷边防割手，平滑易清洗，</w:t>
      </w:r>
      <w:r>
        <w:rPr>
          <w:rFonts w:hint="eastAsia" w:ascii="仿宋_GB2312" w:hAnsi="仿宋_GB2312" w:eastAsia="仿宋_GB2312" w:cs="仿宋_GB2312"/>
          <w:kern w:val="0"/>
          <w:sz w:val="32"/>
          <w:szCs w:val="32"/>
          <w:lang w:val="en-US" w:eastAsia="zh-CN" w:bidi="ar"/>
        </w:rPr>
        <w:t>电解抛光。</w:t>
      </w:r>
    </w:p>
    <w:p>
      <w:pPr>
        <w:pStyle w:val="9"/>
        <w:numPr>
          <w:ilvl w:val="0"/>
          <w:numId w:val="0"/>
        </w:numPr>
        <w:snapToGrid w:val="0"/>
        <w:spacing w:before="0" w:beforeAutospacing="0" w:after="0" w:afterAutospacing="0" w:line="360" w:lineRule="auto"/>
        <w:ind w:leftChars="0" w:right="0" w:rightChars="0"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3.外形规格尺寸：见下图（以实物为准）。</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360" w:lineRule="auto"/>
        <w:ind w:leftChars="0" w:right="0" w:rightChars="0" w:firstLine="0" w:firstLineChars="0"/>
        <w:textAlignment w:val="auto"/>
        <w:outlineLvl w:val="9"/>
      </w:pPr>
      <w:r>
        <w:drawing>
          <wp:inline distT="0" distB="0" distL="114300" distR="114300">
            <wp:extent cx="5271135" cy="2580005"/>
            <wp:effectExtent l="0" t="0" r="5715" b="1079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5"/>
                    <a:stretch>
                      <a:fillRect/>
                    </a:stretch>
                  </pic:blipFill>
                  <pic:spPr>
                    <a:xfrm>
                      <a:off x="0" y="0"/>
                      <a:ext cx="5271135" cy="2580005"/>
                    </a:xfrm>
                    <a:prstGeom prst="rect">
                      <a:avLst/>
                    </a:prstGeom>
                    <a:noFill/>
                    <a:ln>
                      <a:noFill/>
                    </a:ln>
                  </pic:spPr>
                </pic:pic>
              </a:graphicData>
            </a:graphic>
          </wp:inline>
        </w:drawing>
      </w:r>
    </w:p>
    <w:p>
      <w:pPr>
        <w:pStyle w:val="9"/>
        <w:numPr>
          <w:ilvl w:val="0"/>
          <w:numId w:val="0"/>
        </w:numPr>
        <w:snapToGrid w:val="0"/>
        <w:spacing w:before="0" w:beforeAutospacing="0" w:after="0" w:afterAutospacing="0" w:line="360" w:lineRule="auto"/>
        <w:ind w:leftChars="0" w:right="0" w:rightChars="0" w:firstLine="480" w:firstLineChars="200"/>
      </w:pPr>
    </w:p>
    <w:p>
      <w:pPr>
        <w:pStyle w:val="9"/>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360" w:lineRule="auto"/>
        <w:ind w:leftChars="0" w:right="0" w:rightChars="0" w:firstLine="0" w:firstLineChars="0"/>
        <w:textAlignment w:val="auto"/>
        <w:outlineLvl w:val="9"/>
        <w:rPr>
          <w:rFonts w:hint="eastAsia"/>
          <w:lang w:val="en-US" w:eastAsia="zh-CN"/>
        </w:rPr>
      </w:pPr>
      <w:r>
        <w:drawing>
          <wp:inline distT="0" distB="0" distL="114300" distR="114300">
            <wp:extent cx="5267960" cy="3053715"/>
            <wp:effectExtent l="0" t="0" r="8890" b="13335"/>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6"/>
                    <a:stretch>
                      <a:fillRect/>
                    </a:stretch>
                  </pic:blipFill>
                  <pic:spPr>
                    <a:xfrm>
                      <a:off x="0" y="0"/>
                      <a:ext cx="5267960" cy="3053715"/>
                    </a:xfrm>
                    <a:prstGeom prst="rect">
                      <a:avLst/>
                    </a:prstGeom>
                    <a:noFill/>
                    <a:ln>
                      <a:noFill/>
                    </a:ln>
                  </pic:spPr>
                </pic:pic>
              </a:graphicData>
            </a:graphic>
          </wp:inline>
        </w:drawing>
      </w:r>
    </w:p>
    <w:p>
      <w:pPr>
        <w:numPr>
          <w:ilvl w:val="0"/>
          <w:numId w:val="0"/>
        </w:numPr>
        <w:jc w:val="left"/>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left"/>
        <w:textAlignment w:val="auto"/>
        <w:outlineLvl w:val="9"/>
        <w:rPr>
          <w:rFonts w:hint="eastAsia" w:ascii="黑体" w:hAnsi="黑体" w:eastAsia="黑体" w:cs="黑体"/>
          <w:b w:val="0"/>
          <w:bCs w:val="0"/>
          <w:sz w:val="32"/>
          <w:szCs w:val="32"/>
          <w:lang w:val="en-US" w:eastAsia="zh-CN"/>
        </w:rPr>
      </w:pPr>
      <w:r>
        <w:drawing>
          <wp:inline distT="0" distB="0" distL="114300" distR="114300">
            <wp:extent cx="5271135" cy="1657985"/>
            <wp:effectExtent l="0" t="0" r="5715" b="184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271135" cy="1657985"/>
                    </a:xfrm>
                    <a:prstGeom prst="rect">
                      <a:avLst/>
                    </a:prstGeom>
                    <a:noFill/>
                    <a:ln>
                      <a:noFill/>
                    </a:ln>
                  </pic:spPr>
                </pic:pic>
              </a:graphicData>
            </a:graphic>
          </wp:inline>
        </w:drawing>
      </w:r>
      <w:r>
        <w:rPr>
          <w:rFonts w:hint="eastAsia" w:ascii="黑体" w:hAnsi="黑体" w:eastAsia="黑体" w:cs="黑体"/>
          <w:b w:val="0"/>
          <w:bCs w:val="0"/>
          <w:sz w:val="32"/>
          <w:szCs w:val="32"/>
          <w:lang w:val="en-US" w:eastAsia="zh-CN"/>
        </w:rPr>
        <w:t>四、商务要求</w:t>
      </w:r>
    </w:p>
    <w:p>
      <w:pPr>
        <w:pageBreakBefore w:val="0"/>
        <w:kinsoku/>
        <w:wordWrap/>
        <w:overflowPunct/>
        <w:topLinePunct w:val="0"/>
        <w:bidi w:val="0"/>
        <w:adjustRightInd/>
        <w:snapToGrid/>
        <w:spacing w:line="520" w:lineRule="exact"/>
        <w:ind w:firstLine="643" w:firstLineChars="200"/>
        <w:jc w:val="left"/>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一</w:t>
      </w:r>
      <w:r>
        <w:rPr>
          <w:rFonts w:hint="eastAsia" w:ascii="仿宋_GB2312" w:hAnsi="仿宋_GB2312" w:eastAsia="仿宋_GB2312" w:cs="仿宋_GB2312"/>
          <w:b/>
          <w:bCs/>
          <w:sz w:val="32"/>
          <w:szCs w:val="32"/>
          <w:highlight w:val="none"/>
        </w:rPr>
        <w:t>）基本</w:t>
      </w:r>
      <w:r>
        <w:rPr>
          <w:rFonts w:hint="eastAsia" w:ascii="仿宋_GB2312" w:hAnsi="仿宋_GB2312" w:eastAsia="仿宋_GB2312" w:cs="仿宋_GB2312"/>
          <w:b/>
          <w:bCs/>
          <w:color w:val="000000"/>
          <w:sz w:val="32"/>
          <w:szCs w:val="32"/>
          <w:highlight w:val="none"/>
        </w:rPr>
        <w:t>要求</w:t>
      </w:r>
    </w:p>
    <w:p>
      <w:pPr>
        <w:pStyle w:val="9"/>
        <w:numPr>
          <w:ilvl w:val="0"/>
          <w:numId w:val="0"/>
        </w:numPr>
        <w:snapToGrid w:val="0"/>
        <w:spacing w:before="0" w:beforeAutospacing="0" w:after="0" w:afterAutospacing="0" w:line="360" w:lineRule="auto"/>
        <w:ind w:leftChars="0" w:right="0" w:righ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eastAsia="zh-CN"/>
        </w:rPr>
        <w:t>合同履行期限</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kern w:val="2"/>
          <w:sz w:val="32"/>
          <w:szCs w:val="32"/>
          <w:lang w:val="en-US" w:eastAsia="zh-CN" w:bidi="ar-SA"/>
        </w:rPr>
        <w:t>合同签订</w:t>
      </w:r>
      <w:bookmarkStart w:id="2" w:name="_GoBack"/>
      <w:bookmarkEnd w:id="2"/>
      <w:r>
        <w:rPr>
          <w:rFonts w:hint="eastAsia" w:ascii="仿宋_GB2312" w:hAnsi="仿宋_GB2312" w:eastAsia="仿宋_GB2312" w:cs="仿宋_GB2312"/>
          <w:kern w:val="2"/>
          <w:sz w:val="32"/>
          <w:szCs w:val="32"/>
          <w:lang w:val="en-US" w:eastAsia="zh-CN" w:bidi="ar-SA"/>
        </w:rPr>
        <w:t>后接到采购人通知之日起30个工作日内按通知内容供货。</w:t>
      </w:r>
    </w:p>
    <w:p>
      <w:pPr>
        <w:pageBreakBefore w:val="0"/>
        <w:kinsoku/>
        <w:wordWrap/>
        <w:overflowPunct/>
        <w:topLinePunct w:val="0"/>
        <w:bidi w:val="0"/>
        <w:adjustRightInd/>
        <w:snapToGrid/>
        <w:spacing w:line="52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2.交货方式：</w:t>
      </w:r>
      <w:r>
        <w:rPr>
          <w:rFonts w:hint="eastAsia" w:ascii="仿宋_GB2312" w:hAnsi="仿宋_GB2312" w:eastAsia="仿宋_GB2312" w:cs="仿宋_GB2312"/>
          <w:sz w:val="32"/>
          <w:szCs w:val="32"/>
          <w:highlight w:val="none"/>
          <w:lang w:val="en-US" w:eastAsia="zh-CN"/>
        </w:rPr>
        <w:t>现场交货。</w:t>
      </w:r>
    </w:p>
    <w:p>
      <w:pPr>
        <w:pageBreakBefore w:val="0"/>
        <w:kinsoku/>
        <w:wordWrap/>
        <w:overflowPunct/>
        <w:topLinePunct w:val="0"/>
        <w:bidi w:val="0"/>
        <w:adjustRightInd/>
        <w:snapToGrid/>
        <w:spacing w:line="52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3.交货地点：</w:t>
      </w:r>
      <w:r>
        <w:rPr>
          <w:rFonts w:hint="eastAsia" w:ascii="仿宋_GB2312" w:hAnsi="仿宋_GB2312" w:eastAsia="仿宋_GB2312" w:cs="仿宋_GB2312"/>
          <w:sz w:val="32"/>
          <w:szCs w:val="32"/>
          <w:highlight w:val="none"/>
          <w:lang w:eastAsia="zh-CN"/>
        </w:rPr>
        <w:t>英德监狱罪犯伙房。</w:t>
      </w:r>
    </w:p>
    <w:p>
      <w:pPr>
        <w:pageBreakBefore w:val="0"/>
        <w:numPr>
          <w:ilvl w:val="0"/>
          <w:numId w:val="0"/>
        </w:numPr>
        <w:kinsoku/>
        <w:wordWrap/>
        <w:overflowPunct/>
        <w:topLinePunct w:val="0"/>
        <w:bidi w:val="0"/>
        <w:adjustRightInd/>
        <w:snapToGrid/>
        <w:spacing w:line="52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highlight w:val="none"/>
        </w:rPr>
        <w:t>（</w:t>
      </w:r>
      <w:r>
        <w:rPr>
          <w:rFonts w:hint="eastAsia" w:ascii="仿宋_GB2312" w:hAnsi="仿宋_GB2312" w:eastAsia="仿宋_GB2312" w:cs="仿宋_GB2312"/>
          <w:b/>
          <w:sz w:val="32"/>
          <w:szCs w:val="32"/>
          <w:highlight w:val="none"/>
          <w:lang w:val="en-US" w:eastAsia="zh-CN"/>
        </w:rPr>
        <w:t>二</w:t>
      </w:r>
      <w:r>
        <w:rPr>
          <w:rFonts w:hint="eastAsia" w:ascii="仿宋_GB2312" w:hAnsi="仿宋_GB2312" w:eastAsia="仿宋_GB2312" w:cs="仿宋_GB2312"/>
          <w:b/>
          <w:sz w:val="32"/>
          <w:szCs w:val="32"/>
          <w:highlight w:val="none"/>
        </w:rPr>
        <w:t>）</w:t>
      </w:r>
      <w:r>
        <w:rPr>
          <w:rFonts w:hint="eastAsia" w:ascii="仿宋_GB2312" w:hAnsi="仿宋_GB2312" w:eastAsia="仿宋_GB2312" w:cs="仿宋_GB2312"/>
          <w:b/>
          <w:bCs/>
          <w:sz w:val="32"/>
          <w:szCs w:val="32"/>
          <w:highlight w:val="none"/>
          <w:lang w:eastAsia="zh-CN"/>
        </w:rPr>
        <w:t>货物质量要求</w:t>
      </w:r>
    </w:p>
    <w:p>
      <w:pPr>
        <w:pageBreakBefore w:val="0"/>
        <w:numPr>
          <w:ilvl w:val="0"/>
          <w:numId w:val="0"/>
        </w:numPr>
        <w:kinsoku/>
        <w:wordWrap/>
        <w:overflowPunct/>
        <w:topLinePunct w:val="0"/>
        <w:bidi w:val="0"/>
        <w:adjustRightInd/>
        <w:snapToGrid/>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.货物为原制造商制造的全新产品，</w:t>
      </w:r>
      <w:r>
        <w:rPr>
          <w:rFonts w:hint="eastAsia" w:ascii="仿宋_GB2312" w:hAnsi="仿宋_GB2312" w:eastAsia="仿宋_GB2312" w:cs="仿宋_GB2312"/>
          <w:sz w:val="32"/>
          <w:szCs w:val="32"/>
          <w:highlight w:val="none"/>
          <w:lang w:eastAsia="zh-CN"/>
        </w:rPr>
        <w:t>附有</w:t>
      </w:r>
      <w:r>
        <w:rPr>
          <w:rFonts w:hint="eastAsia" w:ascii="仿宋_GB2312" w:hAnsi="仿宋_GB2312" w:eastAsia="仿宋_GB2312" w:cs="仿宋_GB2312"/>
          <w:sz w:val="32"/>
          <w:szCs w:val="32"/>
          <w:highlight w:val="none"/>
        </w:rPr>
        <w:t>出厂合格证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整体</w:t>
      </w:r>
      <w:r>
        <w:rPr>
          <w:rFonts w:hint="eastAsia" w:ascii="仿宋_GB2312" w:hAnsi="仿宋_GB2312" w:eastAsia="仿宋_GB2312" w:cs="仿宋_GB2312"/>
          <w:sz w:val="32"/>
          <w:szCs w:val="32"/>
          <w:highlight w:val="none"/>
        </w:rPr>
        <w:t>无污染，无侵权行为、表面无</w:t>
      </w:r>
      <w:r>
        <w:rPr>
          <w:rFonts w:hint="eastAsia" w:ascii="仿宋_GB2312" w:hAnsi="仿宋_GB2312" w:eastAsia="仿宋_GB2312" w:cs="仿宋_GB2312"/>
          <w:sz w:val="32"/>
          <w:szCs w:val="32"/>
          <w:highlight w:val="none"/>
          <w:lang w:eastAsia="zh-CN"/>
        </w:rPr>
        <w:t>明显</w:t>
      </w:r>
      <w:r>
        <w:rPr>
          <w:rFonts w:hint="eastAsia" w:ascii="仿宋_GB2312" w:hAnsi="仿宋_GB2312" w:eastAsia="仿宋_GB2312" w:cs="仿宋_GB2312"/>
          <w:sz w:val="32"/>
          <w:szCs w:val="32"/>
          <w:highlight w:val="none"/>
        </w:rPr>
        <w:t>划损、无任何缺陷隐患，所</w:t>
      </w:r>
      <w:r>
        <w:rPr>
          <w:rFonts w:hint="eastAsia" w:ascii="仿宋_GB2312" w:hAnsi="仿宋_GB2312" w:eastAsia="仿宋_GB2312" w:cs="仿宋_GB2312"/>
          <w:sz w:val="32"/>
          <w:szCs w:val="32"/>
          <w:highlight w:val="none"/>
          <w:lang w:eastAsia="zh-CN"/>
        </w:rPr>
        <w:t>投产品</w:t>
      </w:r>
      <w:r>
        <w:rPr>
          <w:rFonts w:hint="eastAsia" w:ascii="仿宋_GB2312" w:hAnsi="仿宋_GB2312" w:eastAsia="仿宋_GB2312" w:cs="仿宋_GB2312"/>
          <w:sz w:val="32"/>
          <w:szCs w:val="32"/>
          <w:highlight w:val="none"/>
        </w:rPr>
        <w:t>必须是在中国范围内合法销售，符合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4806.1-2016食品安全国家标准 食品接触材料及制品通用安全要求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GB 4806.9-2016 食品安全国家标准 食品接触用金属材料及制品</w:t>
      </w:r>
      <w:r>
        <w:rPr>
          <w:rFonts w:hint="eastAsia" w:ascii="仿宋_GB2312" w:hAnsi="仿宋_GB2312" w:eastAsia="仿宋_GB2312" w:cs="仿宋_GB2312"/>
          <w:sz w:val="32"/>
          <w:szCs w:val="32"/>
          <w:highlight w:val="none"/>
          <w:lang w:eastAsia="zh-CN"/>
        </w:rPr>
        <w:t>》国家强制标准，</w:t>
      </w:r>
      <w:r>
        <w:rPr>
          <w:rFonts w:hint="eastAsia" w:ascii="仿宋_GB2312" w:hAnsi="仿宋_GB2312" w:eastAsia="仿宋_GB2312" w:cs="仿宋_GB2312"/>
          <w:sz w:val="32"/>
          <w:szCs w:val="32"/>
          <w:highlight w:val="none"/>
        </w:rPr>
        <w:t>所</w:t>
      </w:r>
      <w:r>
        <w:rPr>
          <w:rFonts w:hint="eastAsia" w:ascii="仿宋_GB2312" w:hAnsi="仿宋_GB2312" w:eastAsia="仿宋_GB2312" w:cs="仿宋_GB2312"/>
          <w:sz w:val="32"/>
          <w:szCs w:val="32"/>
          <w:highlight w:val="none"/>
          <w:lang w:eastAsia="zh-CN"/>
        </w:rPr>
        <w:t>投产品必须</w:t>
      </w:r>
      <w:r>
        <w:rPr>
          <w:rFonts w:hint="eastAsia" w:ascii="仿宋_GB2312" w:hAnsi="仿宋_GB2312" w:eastAsia="仿宋_GB2312" w:cs="仿宋_GB2312"/>
          <w:sz w:val="32"/>
          <w:szCs w:val="32"/>
          <w:highlight w:val="none"/>
        </w:rPr>
        <w:t>符合</w:t>
      </w:r>
      <w:r>
        <w:rPr>
          <w:rFonts w:hint="eastAsia" w:ascii="仿宋_GB2312" w:hAnsi="仿宋_GB2312" w:eastAsia="仿宋_GB2312" w:cs="仿宋_GB2312"/>
          <w:sz w:val="32"/>
          <w:szCs w:val="32"/>
          <w:highlight w:val="none"/>
          <w:lang w:eastAsia="zh-CN"/>
        </w:rPr>
        <w:t>以上强制</w:t>
      </w:r>
      <w:r>
        <w:rPr>
          <w:rFonts w:hint="eastAsia" w:ascii="仿宋_GB2312" w:hAnsi="仿宋_GB2312" w:eastAsia="仿宋_GB2312" w:cs="仿宋_GB2312"/>
          <w:sz w:val="32"/>
          <w:szCs w:val="32"/>
          <w:highlight w:val="none"/>
        </w:rPr>
        <w:t>国家</w:t>
      </w:r>
      <w:r>
        <w:rPr>
          <w:rFonts w:hint="eastAsia" w:ascii="仿宋_GB2312" w:hAnsi="仿宋_GB2312" w:eastAsia="仿宋_GB2312" w:cs="仿宋_GB2312"/>
          <w:sz w:val="32"/>
          <w:szCs w:val="32"/>
          <w:highlight w:val="none"/>
          <w:lang w:eastAsia="zh-CN"/>
        </w:rPr>
        <w:t>标准食品接触产品认证证书，并提供</w:t>
      </w:r>
      <w:r>
        <w:rPr>
          <w:rFonts w:hint="eastAsia" w:ascii="仿宋_GB2312" w:hAnsi="仿宋_GB2312" w:eastAsia="仿宋_GB2312" w:cs="仿宋_GB2312"/>
          <w:sz w:val="32"/>
          <w:szCs w:val="32"/>
          <w:highlight w:val="none"/>
          <w:lang w:val="en-US" w:eastAsia="zh-CN"/>
        </w:rPr>
        <w:t>CNCA官网截图</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产品重要技术参数，交货时提供证明文件给采购方核对</w:t>
      </w:r>
      <w:r>
        <w:rPr>
          <w:rFonts w:hint="eastAsia" w:ascii="仿宋_GB2312" w:hAnsi="仿宋_GB2312" w:eastAsia="仿宋_GB2312" w:cs="仿宋_GB2312"/>
          <w:sz w:val="32"/>
          <w:szCs w:val="32"/>
          <w:highlight w:val="none"/>
        </w:rPr>
        <w:t>。如因货物的质量问题造成事故的，</w:t>
      </w:r>
      <w:r>
        <w:rPr>
          <w:rFonts w:hint="eastAsia" w:ascii="仿宋_GB2312" w:hAnsi="仿宋_GB2312" w:eastAsia="仿宋_GB2312" w:cs="仿宋_GB2312"/>
          <w:sz w:val="32"/>
          <w:szCs w:val="32"/>
          <w:highlight w:val="none"/>
          <w:lang w:eastAsia="zh-CN"/>
        </w:rPr>
        <w:t>成交供应商</w:t>
      </w:r>
      <w:r>
        <w:rPr>
          <w:rFonts w:hint="eastAsia" w:ascii="仿宋_GB2312" w:hAnsi="仿宋_GB2312" w:eastAsia="仿宋_GB2312" w:cs="仿宋_GB2312"/>
          <w:sz w:val="32"/>
          <w:szCs w:val="32"/>
          <w:highlight w:val="none"/>
        </w:rPr>
        <w:t xml:space="preserve">须对此承担责任。  </w:t>
      </w:r>
    </w:p>
    <w:p>
      <w:pPr>
        <w:pageBreakBefore w:val="0"/>
        <w:numPr>
          <w:ilvl w:val="0"/>
          <w:numId w:val="0"/>
        </w:numPr>
        <w:kinsoku/>
        <w:wordWrap/>
        <w:overflowPunct/>
        <w:topLinePunct w:val="0"/>
        <w:bidi w:val="0"/>
        <w:adjustRightInd/>
        <w:snapToGrid/>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提供</w:t>
      </w:r>
      <w:r>
        <w:rPr>
          <w:rFonts w:hint="eastAsia" w:ascii="仿宋_GB2312" w:hAnsi="仿宋_GB2312" w:eastAsia="仿宋_GB2312" w:cs="仿宋_GB2312"/>
          <w:sz w:val="32"/>
          <w:szCs w:val="32"/>
          <w:highlight w:val="none"/>
        </w:rPr>
        <w:t>所</w:t>
      </w:r>
      <w:r>
        <w:rPr>
          <w:rFonts w:hint="eastAsia" w:ascii="仿宋_GB2312" w:hAnsi="仿宋_GB2312" w:eastAsia="仿宋_GB2312" w:cs="仿宋_GB2312"/>
          <w:sz w:val="32"/>
          <w:szCs w:val="32"/>
          <w:highlight w:val="none"/>
          <w:lang w:eastAsia="zh-CN"/>
        </w:rPr>
        <w:t>投产品第三方检测机构出具的化学成分（明示牌号：</w:t>
      </w:r>
      <w:r>
        <w:rPr>
          <w:rFonts w:hint="eastAsia" w:ascii="仿宋_GB2312" w:hAnsi="仿宋_GB2312" w:eastAsia="仿宋_GB2312" w:cs="仿宋_GB2312"/>
          <w:sz w:val="32"/>
          <w:szCs w:val="32"/>
          <w:highlight w:val="none"/>
          <w:lang w:val="en-US" w:eastAsia="zh-CN"/>
        </w:rPr>
        <w:t>06Cr19Ni10</w:t>
      </w:r>
      <w:r>
        <w:rPr>
          <w:rFonts w:hint="eastAsia" w:ascii="仿宋_GB2312" w:hAnsi="仿宋_GB2312" w:eastAsia="仿宋_GB2312" w:cs="仿宋_GB2312"/>
          <w:sz w:val="32"/>
          <w:szCs w:val="32"/>
          <w:highlight w:val="none"/>
          <w:lang w:eastAsia="zh-CN"/>
        </w:rPr>
        <w:t>）合格的带</w:t>
      </w:r>
      <w:r>
        <w:rPr>
          <w:rFonts w:hint="eastAsia" w:ascii="仿宋_GB2312" w:hAnsi="仿宋_GB2312" w:eastAsia="仿宋_GB2312" w:cs="仿宋_GB2312"/>
          <w:sz w:val="32"/>
          <w:szCs w:val="32"/>
          <w:highlight w:val="none"/>
          <w:lang w:val="en-US" w:eastAsia="zh-CN"/>
        </w:rPr>
        <w:t>CMA标志的检测报告复印件加盖响应供应商公章判定依据为GB/T20878-2007《不锈钢和耐热钢 牌号及化学成分》，签定合同时原件核查</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产品重要技术参数，交货时提供证明文件给采购方核对。</w:t>
      </w:r>
      <w:r>
        <w:rPr>
          <w:rFonts w:hint="eastAsia" w:ascii="仿宋_GB2312" w:hAnsi="仿宋_GB2312" w:eastAsia="仿宋_GB2312" w:cs="仿宋_GB2312"/>
          <w:sz w:val="32"/>
          <w:szCs w:val="32"/>
          <w:highlight w:val="none"/>
        </w:rPr>
        <w:t xml:space="preserve"> </w:t>
      </w:r>
    </w:p>
    <w:p>
      <w:pPr>
        <w:pageBreakBefore w:val="0"/>
        <w:numPr>
          <w:ilvl w:val="0"/>
          <w:numId w:val="0"/>
        </w:numPr>
        <w:kinsoku/>
        <w:wordWrap/>
        <w:overflowPunct/>
        <w:topLinePunct w:val="0"/>
        <w:bidi w:val="0"/>
        <w:adjustRightInd/>
        <w:snapToGrid/>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.提供的产品不侵犯任何第三方的专利、商标或版权。否则，</w:t>
      </w:r>
      <w:r>
        <w:rPr>
          <w:rFonts w:hint="eastAsia" w:ascii="仿宋_GB2312" w:hAnsi="仿宋_GB2312" w:eastAsia="仿宋_GB2312" w:cs="仿宋_GB2312"/>
          <w:sz w:val="32"/>
          <w:szCs w:val="32"/>
          <w:highlight w:val="none"/>
          <w:lang w:eastAsia="zh-CN"/>
        </w:rPr>
        <w:t>成交供应商</w:t>
      </w:r>
      <w:r>
        <w:rPr>
          <w:rFonts w:hint="eastAsia" w:ascii="仿宋_GB2312" w:hAnsi="仿宋_GB2312" w:eastAsia="仿宋_GB2312" w:cs="仿宋_GB2312"/>
          <w:sz w:val="32"/>
          <w:szCs w:val="32"/>
          <w:highlight w:val="none"/>
        </w:rPr>
        <w:t>须承担对第三方的专利或版权的侵权责任并承担因此而发生的所有费用。</w:t>
      </w:r>
    </w:p>
    <w:p>
      <w:pPr>
        <w:pageBreakBefore w:val="0"/>
        <w:numPr>
          <w:ilvl w:val="0"/>
          <w:numId w:val="0"/>
        </w:numPr>
        <w:kinsoku/>
        <w:wordWrap/>
        <w:overflowPunct/>
        <w:topLinePunct w:val="0"/>
        <w:bidi w:val="0"/>
        <w:adjustRightInd/>
        <w:snapToGrid/>
        <w:spacing w:line="52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）包装发运及保管要求</w:t>
      </w:r>
    </w:p>
    <w:p>
      <w:pPr>
        <w:pageBreakBefore w:val="0"/>
        <w:numPr>
          <w:ilvl w:val="0"/>
          <w:numId w:val="0"/>
        </w:numPr>
        <w:kinsoku/>
        <w:wordWrap/>
        <w:overflowPunct/>
        <w:topLinePunct w:val="0"/>
        <w:bidi w:val="0"/>
        <w:adjustRightInd/>
        <w:snapToGrid/>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1.货物材料的包装必须是制造商原厂包装，其包装均应有良好的防湿、防锈、防潮、防雨、防腐及防碰撞的措施。</w:t>
      </w:r>
      <w:r>
        <w:rPr>
          <w:rFonts w:hint="eastAsia" w:ascii="仿宋_GB2312" w:hAnsi="仿宋_GB2312" w:eastAsia="仿宋_GB2312" w:cs="仿宋_GB2312"/>
          <w:sz w:val="32"/>
          <w:szCs w:val="32"/>
          <w:highlight w:val="none"/>
          <w:lang w:val="en-US" w:eastAsia="zh-CN"/>
        </w:rPr>
        <w:t>如装箱的</w:t>
      </w:r>
      <w:r>
        <w:rPr>
          <w:rFonts w:hint="eastAsia" w:ascii="仿宋_GB2312" w:hAnsi="仿宋_GB2312" w:eastAsia="仿宋_GB2312" w:cs="仿宋_GB2312"/>
          <w:sz w:val="32"/>
          <w:szCs w:val="32"/>
          <w:highlight w:val="none"/>
        </w:rPr>
        <w:t xml:space="preserve">必须提供装箱清单，按装箱清单验收货物。 </w:t>
      </w:r>
    </w:p>
    <w:p>
      <w:pPr>
        <w:pageBreakBefore w:val="0"/>
        <w:numPr>
          <w:ilvl w:val="0"/>
          <w:numId w:val="0"/>
        </w:numPr>
        <w:kinsoku/>
        <w:wordWrap/>
        <w:overflowPunct/>
        <w:topLinePunct w:val="0"/>
        <w:bidi w:val="0"/>
        <w:adjustRightInd/>
        <w:snapToGrid/>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成交供应商</w:t>
      </w:r>
      <w:r>
        <w:rPr>
          <w:rFonts w:hint="eastAsia" w:ascii="仿宋_GB2312" w:hAnsi="仿宋_GB2312" w:eastAsia="仿宋_GB2312" w:cs="仿宋_GB2312"/>
          <w:sz w:val="32"/>
          <w:szCs w:val="32"/>
          <w:highlight w:val="none"/>
        </w:rPr>
        <w:t>负责将货物材料全部运输，包括</w:t>
      </w:r>
      <w:r>
        <w:rPr>
          <w:rFonts w:hint="eastAsia" w:ascii="仿宋_GB2312" w:hAnsi="仿宋_GB2312" w:eastAsia="仿宋_GB2312" w:cs="仿宋_GB2312"/>
          <w:sz w:val="32"/>
          <w:szCs w:val="32"/>
          <w:highlight w:val="none"/>
          <w:lang w:val="en-US" w:eastAsia="zh-CN"/>
        </w:rPr>
        <w:t>货物材料</w:t>
      </w:r>
      <w:r>
        <w:rPr>
          <w:rFonts w:hint="eastAsia" w:ascii="仿宋_GB2312" w:hAnsi="仿宋_GB2312" w:eastAsia="仿宋_GB2312" w:cs="仿宋_GB2312"/>
          <w:sz w:val="32"/>
          <w:szCs w:val="32"/>
          <w:highlight w:val="none"/>
        </w:rPr>
        <w:t>装卸车、货物现场的搬运</w:t>
      </w:r>
      <w:r>
        <w:rPr>
          <w:rFonts w:hint="eastAsia" w:ascii="仿宋_GB2312" w:hAnsi="仿宋_GB2312" w:eastAsia="仿宋_GB2312" w:cs="仿宋_GB2312"/>
          <w:sz w:val="32"/>
          <w:szCs w:val="32"/>
          <w:highlight w:val="none"/>
          <w:lang w:val="en-US" w:eastAsia="zh-CN"/>
        </w:rPr>
        <w:t>等，具体搬运摆放按现场采购人要求执行</w:t>
      </w:r>
      <w:r>
        <w:rPr>
          <w:rFonts w:hint="eastAsia" w:ascii="仿宋_GB2312" w:hAnsi="仿宋_GB2312" w:eastAsia="仿宋_GB2312" w:cs="仿宋_GB2312"/>
          <w:sz w:val="32"/>
          <w:szCs w:val="32"/>
          <w:highlight w:val="none"/>
        </w:rPr>
        <w:t xml:space="preserve">。    </w:t>
      </w:r>
    </w:p>
    <w:p>
      <w:pPr>
        <w:pageBreakBefore w:val="0"/>
        <w:numPr>
          <w:ilvl w:val="0"/>
          <w:numId w:val="0"/>
        </w:numPr>
        <w:kinsoku/>
        <w:wordWrap/>
        <w:overflowPunct/>
        <w:topLinePunct w:val="0"/>
        <w:bidi w:val="0"/>
        <w:adjustRightInd/>
        <w:snapToGrid/>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val="en-US" w:eastAsia="zh-CN"/>
        </w:rPr>
        <w:t>合同产品</w:t>
      </w:r>
      <w:r>
        <w:rPr>
          <w:rFonts w:hint="eastAsia" w:ascii="仿宋_GB2312" w:hAnsi="仿宋_GB2312" w:eastAsia="仿宋_GB2312" w:cs="仿宋_GB2312"/>
          <w:sz w:val="32"/>
          <w:szCs w:val="32"/>
          <w:highlight w:val="none"/>
        </w:rPr>
        <w:t>在现场的保管由</w:t>
      </w:r>
      <w:r>
        <w:rPr>
          <w:rFonts w:hint="eastAsia" w:ascii="仿宋_GB2312" w:hAnsi="仿宋_GB2312" w:eastAsia="仿宋_GB2312" w:cs="仿宋_GB2312"/>
          <w:sz w:val="32"/>
          <w:szCs w:val="32"/>
          <w:highlight w:val="none"/>
          <w:lang w:eastAsia="zh-CN"/>
        </w:rPr>
        <w:t>成交供应商</w:t>
      </w:r>
      <w:r>
        <w:rPr>
          <w:rFonts w:hint="eastAsia" w:ascii="仿宋_GB2312" w:hAnsi="仿宋_GB2312" w:eastAsia="仿宋_GB2312" w:cs="仿宋_GB2312"/>
          <w:sz w:val="32"/>
          <w:szCs w:val="32"/>
          <w:highlight w:val="none"/>
        </w:rPr>
        <w:t xml:space="preserve">负责，直至项目安装、验收完毕。 </w:t>
      </w:r>
    </w:p>
    <w:p>
      <w:pPr>
        <w:pageBreakBefore w:val="0"/>
        <w:numPr>
          <w:ilvl w:val="0"/>
          <w:numId w:val="0"/>
        </w:numPr>
        <w:kinsoku/>
        <w:wordWrap/>
        <w:overflowPunct/>
        <w:topLinePunct w:val="0"/>
        <w:bidi w:val="0"/>
        <w:adjustRightInd/>
        <w:snapToGrid/>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lang w:val="en-US" w:eastAsia="zh-CN"/>
        </w:rPr>
        <w:t>如果合同产品运输和装卸过程中因事故造成货物短缺、损坏的，</w:t>
      </w:r>
      <w:r>
        <w:rPr>
          <w:rFonts w:hint="eastAsia" w:ascii="仿宋_GB2312" w:hAnsi="仿宋_GB2312" w:eastAsia="仿宋_GB2312" w:cs="仿宋_GB2312"/>
          <w:sz w:val="32"/>
          <w:szCs w:val="32"/>
          <w:highlight w:val="none"/>
          <w:lang w:eastAsia="zh-CN"/>
        </w:rPr>
        <w:t>成交供应商</w:t>
      </w:r>
      <w:r>
        <w:rPr>
          <w:rFonts w:hint="eastAsia" w:ascii="仿宋_GB2312" w:hAnsi="仿宋_GB2312" w:eastAsia="仿宋_GB2312" w:cs="仿宋_GB2312"/>
          <w:sz w:val="32"/>
          <w:szCs w:val="32"/>
          <w:lang w:val="en-US" w:eastAsia="zh-CN"/>
        </w:rPr>
        <w:t>应及时安排补货、换货，换货的相关费用</w:t>
      </w:r>
      <w:r>
        <w:rPr>
          <w:rFonts w:hint="eastAsia" w:ascii="仿宋_GB2312" w:hAnsi="仿宋_GB2312" w:eastAsia="仿宋_GB2312" w:cs="仿宋_GB2312"/>
          <w:sz w:val="32"/>
          <w:szCs w:val="32"/>
          <w:highlight w:val="none"/>
          <w:lang w:eastAsia="zh-CN"/>
        </w:rPr>
        <w:t>成交供应商</w:t>
      </w:r>
      <w:r>
        <w:rPr>
          <w:rFonts w:hint="eastAsia" w:ascii="仿宋_GB2312" w:hAnsi="仿宋_GB2312" w:eastAsia="仿宋_GB2312" w:cs="仿宋_GB2312"/>
          <w:sz w:val="32"/>
          <w:szCs w:val="32"/>
          <w:lang w:val="en-US" w:eastAsia="zh-CN"/>
        </w:rPr>
        <w:t>承担。</w:t>
      </w:r>
      <w:r>
        <w:rPr>
          <w:rFonts w:hint="eastAsia" w:ascii="仿宋_GB2312" w:hAnsi="仿宋_GB2312" w:eastAsia="仿宋_GB2312" w:cs="仿宋_GB2312"/>
          <w:sz w:val="32"/>
          <w:szCs w:val="32"/>
          <w:highlight w:val="none"/>
        </w:rPr>
        <w:t xml:space="preserve"> </w:t>
      </w:r>
    </w:p>
    <w:p>
      <w:pPr>
        <w:pageBreakBefore w:val="0"/>
        <w:numPr>
          <w:ilvl w:val="0"/>
          <w:numId w:val="0"/>
        </w:numPr>
        <w:kinsoku/>
        <w:wordWrap/>
        <w:overflowPunct/>
        <w:topLinePunct w:val="0"/>
        <w:bidi w:val="0"/>
        <w:adjustRightInd/>
        <w:snapToGrid/>
        <w:spacing w:line="52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val="en-US" w:eastAsia="zh-CN"/>
        </w:rPr>
        <w:t>合同产品</w:t>
      </w:r>
      <w:r>
        <w:rPr>
          <w:rFonts w:hint="eastAsia" w:ascii="仿宋_GB2312" w:hAnsi="仿宋_GB2312" w:eastAsia="仿宋_GB2312" w:cs="仿宋_GB2312"/>
          <w:sz w:val="32"/>
          <w:szCs w:val="32"/>
          <w:highlight w:val="none"/>
        </w:rPr>
        <w:t>至采购人指定的使用现场的包装、保险及发运等环节和费用均由</w:t>
      </w:r>
      <w:r>
        <w:rPr>
          <w:rFonts w:hint="eastAsia" w:ascii="仿宋_GB2312" w:hAnsi="仿宋_GB2312" w:eastAsia="仿宋_GB2312" w:cs="仿宋_GB2312"/>
          <w:sz w:val="32"/>
          <w:szCs w:val="32"/>
          <w:highlight w:val="none"/>
          <w:lang w:eastAsia="zh-CN"/>
        </w:rPr>
        <w:t>成交供应商</w:t>
      </w:r>
      <w:r>
        <w:rPr>
          <w:rFonts w:hint="eastAsia" w:ascii="仿宋_GB2312" w:hAnsi="仿宋_GB2312" w:eastAsia="仿宋_GB2312" w:cs="仿宋_GB2312"/>
          <w:sz w:val="32"/>
          <w:szCs w:val="32"/>
          <w:highlight w:val="none"/>
        </w:rPr>
        <w:t>负责。</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因配送过程中发生任何人身财产损失以及全部致他人侵权的行为，由</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负责承担全部法律责任。</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四</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验收要求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b w:val="0"/>
          <w:kern w:val="2"/>
          <w:sz w:val="32"/>
          <w:szCs w:val="32"/>
          <w:highlight w:val="none"/>
          <w:lang w:val="en-US" w:eastAsia="zh-CN" w:bidi="ar-SA"/>
        </w:rPr>
        <w:t>成交供应商必须依照招标文件的要求和投标文件的承诺，将产品安装并调试至正常运行的最佳状态。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2.交付验收标准依次序对照适用标准为：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①符合中华人民共和国国家安全质量标准、环保标准或行业标准；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②符合招标文件和投标承诺中采购人认可的合理最佳配置、参数及各项要求；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③货物来源国官方标准。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3.货物为原厂商未启封全新包装，具出厂合格证，序列号、包装箱号与出厂批号一致，并可追索查阅。所有随货物的附件必须齐全。</w:t>
      </w:r>
    </w:p>
    <w:p>
      <w:pPr>
        <w:pStyle w:val="2"/>
        <w:pageBreakBefore w:val="0"/>
        <w:kinsoku/>
        <w:wordWrap/>
        <w:overflowPunct/>
        <w:topLinePunct w:val="0"/>
        <w:bidi w:val="0"/>
        <w:adjustRightInd/>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4.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供应商承担。</w:t>
      </w:r>
    </w:p>
    <w:p>
      <w:pPr>
        <w:pageBreakBefore w:val="0"/>
        <w:kinsoku/>
        <w:wordWrap/>
        <w:overflowPunct/>
        <w:topLinePunct w:val="0"/>
        <w:bidi w:val="0"/>
        <w:adjustRightInd/>
        <w:snapToGrid/>
        <w:spacing w:line="520" w:lineRule="exact"/>
        <w:ind w:firstLine="643" w:firstLineChars="200"/>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eastAsia="zh-CN"/>
        </w:rPr>
        <w:t>（</w:t>
      </w:r>
      <w:r>
        <w:rPr>
          <w:rFonts w:hint="eastAsia" w:ascii="仿宋_GB2312" w:hAnsi="仿宋_GB2312" w:eastAsia="仿宋_GB2312" w:cs="仿宋_GB2312"/>
          <w:b/>
          <w:sz w:val="32"/>
          <w:szCs w:val="32"/>
          <w:highlight w:val="none"/>
          <w:lang w:val="en-US" w:eastAsia="zh-CN"/>
        </w:rPr>
        <w:t>五</w:t>
      </w:r>
      <w:r>
        <w:rPr>
          <w:rFonts w:hint="eastAsia" w:ascii="仿宋_GB2312" w:hAnsi="仿宋_GB2312" w:eastAsia="仿宋_GB2312" w:cs="仿宋_GB2312"/>
          <w:b/>
          <w:sz w:val="32"/>
          <w:szCs w:val="32"/>
          <w:highlight w:val="none"/>
          <w:lang w:eastAsia="zh-CN"/>
        </w:rPr>
        <w:t>）</w:t>
      </w:r>
      <w:r>
        <w:rPr>
          <w:rFonts w:hint="eastAsia" w:ascii="仿宋_GB2312" w:hAnsi="仿宋_GB2312" w:eastAsia="仿宋_GB2312" w:cs="仿宋_GB2312"/>
          <w:b/>
          <w:sz w:val="32"/>
          <w:szCs w:val="32"/>
          <w:highlight w:val="none"/>
        </w:rPr>
        <w:t>质保期及售后服务要求</w:t>
      </w:r>
    </w:p>
    <w:p>
      <w:pPr>
        <w:pageBreakBefore w:val="0"/>
        <w:kinsoku/>
        <w:wordWrap/>
        <w:overflowPunct/>
        <w:topLinePunct w:val="0"/>
        <w:bidi w:val="0"/>
        <w:adjustRightInd/>
        <w:snapToGrid/>
        <w:spacing w:line="520" w:lineRule="exact"/>
        <w:ind w:firstLine="640" w:firstLineChars="200"/>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rPr>
        <w:t>1.质量保证期（简称“质保期”）为</w:t>
      </w:r>
      <w:r>
        <w:rPr>
          <w:rFonts w:hint="eastAsia" w:ascii="仿宋_GB2312" w:hAnsi="仿宋_GB2312" w:eastAsia="仿宋_GB2312" w:cs="仿宋_GB2312"/>
          <w:sz w:val="32"/>
          <w:szCs w:val="32"/>
          <w:highlight w:val="none"/>
          <w:lang w:eastAsia="zh-CN"/>
        </w:rPr>
        <w:t>货物</w:t>
      </w:r>
      <w:r>
        <w:rPr>
          <w:rFonts w:hint="eastAsia" w:ascii="仿宋_GB2312" w:hAnsi="仿宋_GB2312" w:eastAsia="仿宋_GB2312" w:cs="仿宋_GB2312"/>
          <w:sz w:val="32"/>
          <w:szCs w:val="32"/>
          <w:highlight w:val="none"/>
        </w:rPr>
        <w:t>自交付验收合格之日起1年</w:t>
      </w:r>
      <w:r>
        <w:rPr>
          <w:rFonts w:hint="eastAsia" w:ascii="仿宋_GB2312" w:hAnsi="仿宋_GB2312" w:eastAsia="仿宋_GB2312" w:cs="仿宋_GB2312"/>
          <w:sz w:val="32"/>
          <w:szCs w:val="32"/>
          <w:highlight w:val="none"/>
          <w:lang w:eastAsia="zh-CN"/>
        </w:rPr>
        <w:t>。</w:t>
      </w:r>
    </w:p>
    <w:p>
      <w:pPr>
        <w:pageBreakBefore w:val="0"/>
        <w:kinsoku/>
        <w:wordWrap/>
        <w:overflowPunct/>
        <w:topLinePunct w:val="0"/>
        <w:bidi w:val="0"/>
        <w:adjustRightInd/>
        <w:snapToGrid/>
        <w:spacing w:line="52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2.质保期内，如设备或零部件因非人为因素出现故障而造成短期停用时，则质保期和免费维修期相应顺延。如停用时间累计超过60天则质保期重新计算</w:t>
      </w:r>
      <w:r>
        <w:rPr>
          <w:rFonts w:hint="eastAsia" w:ascii="仿宋_GB2312" w:hAnsi="仿宋_GB2312" w:eastAsia="仿宋_GB2312" w:cs="仿宋_GB2312"/>
          <w:sz w:val="32"/>
          <w:szCs w:val="32"/>
          <w:highlight w:val="none"/>
          <w:lang w:eastAsia="zh-CN"/>
        </w:rPr>
        <w:t>。</w:t>
      </w:r>
    </w:p>
    <w:p>
      <w:pPr>
        <w:pageBreakBefore w:val="0"/>
        <w:kinsoku/>
        <w:wordWrap/>
        <w:overflowPunct/>
        <w:topLinePunct w:val="0"/>
        <w:bidi w:val="0"/>
        <w:adjustRightInd/>
        <w:snapToGrid/>
        <w:spacing w:line="52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质保期内</w:t>
      </w:r>
      <w:r>
        <w:rPr>
          <w:rFonts w:hint="eastAsia" w:ascii="仿宋_GB2312" w:hAnsi="仿宋_GB2312" w:eastAsia="仿宋_GB2312" w:cs="仿宋_GB2312"/>
          <w:sz w:val="32"/>
          <w:szCs w:val="32"/>
          <w:highlight w:val="none"/>
          <w:lang w:eastAsia="zh-CN"/>
        </w:rPr>
        <w:t>成交供应商</w:t>
      </w:r>
      <w:r>
        <w:rPr>
          <w:rFonts w:hint="eastAsia" w:ascii="仿宋_GB2312" w:hAnsi="仿宋_GB2312" w:eastAsia="仿宋_GB2312" w:cs="仿宋_GB2312"/>
          <w:sz w:val="32"/>
          <w:szCs w:val="32"/>
          <w:highlight w:val="none"/>
        </w:rPr>
        <w:t>提供上门免费服务，</w:t>
      </w:r>
      <w:r>
        <w:rPr>
          <w:rFonts w:hint="eastAsia" w:ascii="仿宋_GB2312" w:hAnsi="仿宋_GB2312" w:eastAsia="仿宋_GB2312" w:cs="仿宋_GB2312"/>
          <w:sz w:val="32"/>
          <w:szCs w:val="32"/>
          <w:highlight w:val="none"/>
          <w:lang w:val="en-US" w:eastAsia="zh-CN"/>
        </w:rPr>
        <w:t>并安排专门的联络人及电话，</w:t>
      </w:r>
      <w:r>
        <w:rPr>
          <w:rFonts w:hint="eastAsia" w:ascii="仿宋_GB2312" w:hAnsi="仿宋_GB2312" w:eastAsia="仿宋_GB2312" w:cs="仿宋_GB2312"/>
          <w:sz w:val="32"/>
          <w:szCs w:val="32"/>
          <w:highlight w:val="none"/>
        </w:rPr>
        <w:t>对采购人的服务通知，</w:t>
      </w:r>
      <w:r>
        <w:rPr>
          <w:rFonts w:hint="eastAsia" w:ascii="仿宋_GB2312" w:hAnsi="仿宋_GB2312" w:eastAsia="仿宋_GB2312" w:cs="仿宋_GB2312"/>
          <w:sz w:val="32"/>
          <w:szCs w:val="32"/>
          <w:highlight w:val="none"/>
          <w:lang w:eastAsia="zh-CN"/>
        </w:rPr>
        <w:t>成交供应商</w:t>
      </w:r>
      <w:r>
        <w:rPr>
          <w:rFonts w:hint="eastAsia" w:ascii="仿宋_GB2312" w:hAnsi="仿宋_GB2312" w:eastAsia="仿宋_GB2312" w:cs="仿宋_GB2312"/>
          <w:sz w:val="32"/>
          <w:szCs w:val="32"/>
          <w:highlight w:val="none"/>
        </w:rPr>
        <w:t>在接报后</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小时内响应，</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小时内到达现场，</w:t>
      </w:r>
      <w:r>
        <w:rPr>
          <w:rFonts w:hint="eastAsia" w:ascii="仿宋_GB2312" w:hAnsi="仿宋_GB2312" w:eastAsia="仿宋_GB2312" w:cs="仿宋_GB2312"/>
          <w:sz w:val="32"/>
          <w:szCs w:val="32"/>
          <w:highlight w:val="none"/>
          <w:lang w:val="en-US" w:eastAsia="zh-CN"/>
        </w:rPr>
        <w:t>72</w:t>
      </w:r>
      <w:r>
        <w:rPr>
          <w:rFonts w:hint="eastAsia" w:ascii="仿宋_GB2312" w:hAnsi="仿宋_GB2312" w:eastAsia="仿宋_GB2312" w:cs="仿宋_GB2312"/>
          <w:sz w:val="32"/>
          <w:szCs w:val="32"/>
          <w:highlight w:val="none"/>
        </w:rPr>
        <w:t>小时内服务处理完毕。若在</w:t>
      </w:r>
      <w:r>
        <w:rPr>
          <w:rFonts w:hint="eastAsia" w:ascii="仿宋_GB2312" w:hAnsi="仿宋_GB2312" w:eastAsia="仿宋_GB2312" w:cs="仿宋_GB2312"/>
          <w:sz w:val="32"/>
          <w:szCs w:val="32"/>
          <w:highlight w:val="none"/>
          <w:lang w:val="en-US" w:eastAsia="zh-CN"/>
        </w:rPr>
        <w:t>72</w:t>
      </w:r>
      <w:r>
        <w:rPr>
          <w:rFonts w:hint="eastAsia" w:ascii="仿宋_GB2312" w:hAnsi="仿宋_GB2312" w:eastAsia="仿宋_GB2312" w:cs="仿宋_GB2312"/>
          <w:sz w:val="32"/>
          <w:szCs w:val="32"/>
          <w:highlight w:val="none"/>
        </w:rPr>
        <w:t>小时内仍未能有效解决，双方协商解决，不得影响采购人的正常工作业务，</w:t>
      </w:r>
      <w:r>
        <w:rPr>
          <w:rFonts w:hint="eastAsia" w:ascii="仿宋_GB2312" w:hAnsi="仿宋_GB2312" w:eastAsia="仿宋_GB2312" w:cs="仿宋_GB2312"/>
          <w:sz w:val="32"/>
          <w:szCs w:val="32"/>
          <w:highlight w:val="none"/>
          <w:lang w:eastAsia="zh-CN"/>
        </w:rPr>
        <w:t>成交供应商</w:t>
      </w:r>
      <w:r>
        <w:rPr>
          <w:rFonts w:hint="eastAsia" w:ascii="仿宋_GB2312" w:hAnsi="仿宋_GB2312" w:eastAsia="仿宋_GB2312" w:cs="仿宋_GB2312"/>
          <w:sz w:val="32"/>
          <w:szCs w:val="32"/>
          <w:highlight w:val="none"/>
        </w:rPr>
        <w:t>须免费提供同档次的设备予采购人临时使用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质保期内</w:t>
      </w:r>
      <w:r>
        <w:rPr>
          <w:rFonts w:hint="eastAsia" w:ascii="仿宋_GB2312" w:hAnsi="仿宋_GB2312" w:eastAsia="仿宋_GB2312" w:cs="仿宋_GB2312"/>
          <w:sz w:val="32"/>
          <w:szCs w:val="32"/>
          <w:highlight w:val="none"/>
        </w:rPr>
        <w:t>上门保修</w:t>
      </w:r>
      <w:r>
        <w:rPr>
          <w:rFonts w:hint="eastAsia" w:ascii="仿宋_GB2312" w:hAnsi="仿宋_GB2312" w:eastAsia="仿宋_GB2312" w:cs="仿宋_GB2312"/>
          <w:sz w:val="32"/>
          <w:szCs w:val="32"/>
          <w:highlight w:val="none"/>
          <w:lang w:val="en-US" w:eastAsia="zh-CN"/>
        </w:rPr>
        <w:t>期间</w:t>
      </w:r>
      <w:r>
        <w:rPr>
          <w:rFonts w:hint="eastAsia" w:ascii="仿宋_GB2312" w:hAnsi="仿宋_GB2312" w:eastAsia="仿宋_GB2312" w:cs="仿宋_GB2312"/>
          <w:sz w:val="32"/>
          <w:szCs w:val="32"/>
          <w:highlight w:val="none"/>
        </w:rPr>
        <w:t>产生的费用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发生任何人身财产损失以及全部致他人侵权的行为，</w:t>
      </w:r>
      <w:r>
        <w:rPr>
          <w:rFonts w:hint="eastAsia" w:ascii="仿宋_GB2312" w:hAnsi="仿宋_GB2312" w:eastAsia="仿宋_GB2312" w:cs="仿宋_GB2312"/>
          <w:sz w:val="32"/>
          <w:szCs w:val="32"/>
          <w:highlight w:val="none"/>
        </w:rPr>
        <w:t>由</w:t>
      </w:r>
      <w:r>
        <w:rPr>
          <w:rFonts w:hint="eastAsia" w:ascii="仿宋_GB2312" w:hAnsi="仿宋_GB2312" w:eastAsia="仿宋_GB2312" w:cs="仿宋_GB2312"/>
          <w:sz w:val="32"/>
          <w:szCs w:val="32"/>
          <w:highlight w:val="none"/>
          <w:lang w:eastAsia="zh-CN"/>
        </w:rPr>
        <w:t>成交供应商</w:t>
      </w:r>
      <w:r>
        <w:rPr>
          <w:rFonts w:hint="eastAsia" w:ascii="仿宋_GB2312" w:hAnsi="仿宋_GB2312" w:eastAsia="仿宋_GB2312" w:cs="仿宋_GB2312"/>
          <w:sz w:val="32"/>
          <w:szCs w:val="32"/>
          <w:highlight w:val="none"/>
        </w:rPr>
        <w:t>承担</w:t>
      </w:r>
      <w:r>
        <w:rPr>
          <w:rFonts w:hint="eastAsia" w:ascii="仿宋_GB2312" w:hAnsi="仿宋_GB2312" w:eastAsia="仿宋_GB2312" w:cs="仿宋_GB2312"/>
          <w:sz w:val="32"/>
          <w:szCs w:val="32"/>
          <w:highlight w:val="none"/>
          <w:lang w:eastAsia="zh-CN"/>
        </w:rPr>
        <w:t>。</w:t>
      </w:r>
    </w:p>
    <w:p>
      <w:pPr>
        <w:pageBreakBefore w:val="0"/>
        <w:kinsoku/>
        <w:wordWrap/>
        <w:overflowPunct/>
        <w:topLinePunct w:val="0"/>
        <w:bidi w:val="0"/>
        <w:adjustRightInd/>
        <w:snapToGrid/>
        <w:spacing w:line="520" w:lineRule="exact"/>
        <w:ind w:firstLine="664"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spacing w:val="6"/>
          <w:sz w:val="32"/>
          <w:szCs w:val="32"/>
          <w:highlight w:val="none"/>
          <w:lang w:val="en-US" w:eastAsia="zh-CN"/>
        </w:rPr>
        <w:t>5.</w:t>
      </w:r>
      <w:r>
        <w:rPr>
          <w:rFonts w:hint="eastAsia" w:ascii="仿宋_GB2312" w:hAnsi="仿宋_GB2312" w:eastAsia="仿宋_GB2312" w:cs="仿宋_GB2312"/>
          <w:color w:val="000000"/>
          <w:sz w:val="32"/>
          <w:szCs w:val="32"/>
          <w:highlight w:val="none"/>
          <w:lang w:val="en-US" w:eastAsia="zh-CN"/>
        </w:rPr>
        <w:t>成交供应商</w:t>
      </w:r>
      <w:r>
        <w:rPr>
          <w:rFonts w:hint="eastAsia" w:ascii="仿宋_GB2312" w:hAnsi="仿宋_GB2312" w:eastAsia="仿宋_GB2312" w:cs="仿宋_GB2312"/>
          <w:color w:val="000000"/>
          <w:spacing w:val="6"/>
          <w:sz w:val="32"/>
          <w:szCs w:val="32"/>
          <w:highlight w:val="none"/>
        </w:rPr>
        <w:t>负责向采购人提供现场必要的维护保养培训</w:t>
      </w:r>
      <w:r>
        <w:rPr>
          <w:rFonts w:hint="eastAsia" w:ascii="仿宋_GB2312" w:hAnsi="仿宋_GB2312" w:eastAsia="仿宋_GB2312" w:cs="仿宋_GB2312"/>
          <w:color w:val="000000"/>
          <w:spacing w:val="6"/>
          <w:sz w:val="32"/>
          <w:szCs w:val="32"/>
          <w:highlight w:val="none"/>
          <w:lang w:eastAsia="zh-CN"/>
        </w:rPr>
        <w:t>。</w:t>
      </w:r>
    </w:p>
    <w:p>
      <w:pPr>
        <w:pageBreakBefore w:val="0"/>
        <w:kinsoku/>
        <w:wordWrap/>
        <w:overflowPunct/>
        <w:topLinePunct w:val="0"/>
        <w:bidi w:val="0"/>
        <w:adjustRightInd/>
        <w:snapToGrid/>
        <w:spacing w:line="520" w:lineRule="exact"/>
        <w:ind w:firstLine="643" w:firstLineChars="200"/>
        <w:jc w:val="left"/>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六</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付</w:t>
      </w:r>
      <w:r>
        <w:rPr>
          <w:rFonts w:hint="eastAsia" w:ascii="仿宋_GB2312" w:hAnsi="仿宋_GB2312" w:eastAsia="仿宋_GB2312" w:cs="仿宋_GB2312"/>
          <w:b/>
          <w:bCs/>
          <w:color w:val="000000"/>
          <w:sz w:val="32"/>
          <w:szCs w:val="32"/>
          <w:highlight w:val="none"/>
        </w:rPr>
        <w:t>款方式</w:t>
      </w:r>
    </w:p>
    <w:p>
      <w:pPr>
        <w:pStyle w:val="2"/>
        <w:pageBreakBefore w:val="0"/>
        <w:kinsoku/>
        <w:wordWrap/>
        <w:overflowPunct/>
        <w:topLinePunct w:val="0"/>
        <w:bidi w:val="0"/>
        <w:adjustRightInd/>
        <w:snapToGrid/>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2"/>
          <w:sz w:val="32"/>
          <w:szCs w:val="32"/>
          <w:highlight w:val="none"/>
          <w:lang w:val="en-US" w:eastAsia="zh-CN" w:bidi="ar-SA"/>
        </w:rPr>
        <w:t>1.</w:t>
      </w:r>
      <w:r>
        <w:rPr>
          <w:rFonts w:hint="eastAsia" w:ascii="仿宋_GB2312" w:hAnsi="仿宋_GB2312" w:eastAsia="仿宋_GB2312" w:cs="仿宋_GB2312"/>
          <w:sz w:val="32"/>
          <w:szCs w:val="32"/>
          <w:lang w:val="en-US" w:eastAsia="zh-CN"/>
        </w:rPr>
        <w:t>在全部货物安装完毕并验收合格后5个工作日内，中标人向采购人提交完整的请款资料。采购人在收到符合支付要求的请款资料后10个工作日内，向中标人支付100%合同总价。如采购人要求分批次送货的，则在该批次货物送达完毕并验收合格后支付该批次100%货款；</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2.采购人付款时间为向资金支付部门提出办理支付申请手续的时间（不含政府财政支付部门审核的时间），在规定时间内提出支付申请手续后即视为采购人已经按期支付。</w:t>
      </w:r>
    </w:p>
    <w:p>
      <w:pPr>
        <w:pageBreakBefore w:val="0"/>
        <w:kinsoku/>
        <w:wordWrap/>
        <w:overflowPunct/>
        <w:topLinePunct w:val="0"/>
        <w:bidi w:val="0"/>
        <w:adjustRightInd/>
        <w:snapToGrid/>
        <w:spacing w:line="520" w:lineRule="exact"/>
        <w:ind w:firstLine="640" w:firstLineChars="200"/>
        <w:jc w:val="left"/>
        <w:rPr>
          <w:rFonts w:hint="eastAsia"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en-US" w:eastAsia="zh-CN"/>
        </w:rPr>
        <w:t>3.成交供应商</w:t>
      </w:r>
      <w:r>
        <w:rPr>
          <w:rFonts w:hint="eastAsia" w:ascii="仿宋_GB2312" w:hAnsi="仿宋_GB2312" w:eastAsia="仿宋_GB2312" w:cs="仿宋_GB2312"/>
          <w:color w:val="000000"/>
          <w:sz w:val="32"/>
          <w:szCs w:val="32"/>
          <w:highlight w:val="none"/>
          <w:lang w:val="zh-CN"/>
        </w:rPr>
        <w:t>凭以下有效文件结算：</w:t>
      </w:r>
    </w:p>
    <w:p>
      <w:pPr>
        <w:pageBreakBefore w:val="0"/>
        <w:kinsoku/>
        <w:wordWrap/>
        <w:overflowPunct/>
        <w:topLinePunct w:val="0"/>
        <w:bidi w:val="0"/>
        <w:adjustRightInd/>
        <w:snapToGrid/>
        <w:spacing w:line="520" w:lineRule="exact"/>
        <w:ind w:firstLine="640" w:firstLineChars="200"/>
        <w:jc w:val="left"/>
        <w:rPr>
          <w:rFonts w:hint="eastAsia"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val="zh-CN"/>
        </w:rPr>
        <w:t>）中标通知书</w:t>
      </w:r>
      <w:r>
        <w:rPr>
          <w:rFonts w:hint="eastAsia" w:ascii="仿宋_GB2312" w:hAnsi="仿宋_GB2312" w:eastAsia="仿宋_GB2312" w:cs="仿宋_GB2312"/>
          <w:color w:val="000000"/>
          <w:sz w:val="32"/>
          <w:szCs w:val="32"/>
          <w:highlight w:val="none"/>
          <w:lang w:val="en-US" w:eastAsia="zh-CN"/>
        </w:rPr>
        <w:t>(如无可不用)</w:t>
      </w:r>
      <w:r>
        <w:rPr>
          <w:rFonts w:hint="eastAsia" w:ascii="仿宋_GB2312" w:hAnsi="仿宋_GB2312" w:eastAsia="仿宋_GB2312" w:cs="仿宋_GB2312"/>
          <w:color w:val="000000"/>
          <w:sz w:val="32"/>
          <w:szCs w:val="32"/>
          <w:highlight w:val="none"/>
          <w:lang w:val="zh-CN"/>
        </w:rPr>
        <w:t>；</w:t>
      </w:r>
    </w:p>
    <w:p>
      <w:pPr>
        <w:pageBreakBefore w:val="0"/>
        <w:kinsoku/>
        <w:wordWrap/>
        <w:overflowPunct/>
        <w:topLinePunct w:val="0"/>
        <w:bidi w:val="0"/>
        <w:adjustRightInd/>
        <w:snapToGrid/>
        <w:spacing w:line="520" w:lineRule="exact"/>
        <w:ind w:firstLine="640" w:firstLineChars="200"/>
        <w:jc w:val="left"/>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zh-CN"/>
        </w:rPr>
        <w:t>）合同；</w:t>
      </w:r>
    </w:p>
    <w:p>
      <w:pPr>
        <w:spacing w:line="560" w:lineRule="exact"/>
        <w:ind w:firstLine="640" w:firstLineChars="200"/>
        <w:jc w:val="left"/>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zh-CN"/>
        </w:rPr>
        <w:t>）成交供应商开具的正式发票；</w:t>
      </w:r>
    </w:p>
    <w:p>
      <w:pPr>
        <w:spacing w:line="56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（4）验收报告。</w:t>
      </w:r>
    </w:p>
    <w:p>
      <w:pPr>
        <w:pageBreakBefore w:val="0"/>
        <w:kinsoku/>
        <w:wordWrap/>
        <w:overflowPunct/>
        <w:topLinePunct w:val="0"/>
        <w:bidi w:val="0"/>
        <w:adjustRightInd/>
        <w:snapToGrid/>
        <w:spacing w:line="520" w:lineRule="exact"/>
        <w:ind w:firstLine="643" w:firstLineChars="200"/>
        <w:jc w:val="left"/>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（七）履约保证金</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提交说明：合同签订之日起5日内按合同总金额的5%缴纳履约保证金；可以支票、汇票、本票、金融机构开具的保函等非现金形式缴纳。以保函形式缴纳履约保证金的，应提交见索即付，不可撤销的保函，且保函的有效期应覆盖合同期。</w:t>
      </w:r>
    </w:p>
    <w:p>
      <w:pPr>
        <w:numPr>
          <w:ilvl w:val="0"/>
          <w:numId w:val="0"/>
        </w:numPr>
        <w:ind w:firstLine="640" w:firstLineChars="200"/>
        <w:jc w:val="both"/>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sz w:val="32"/>
          <w:szCs w:val="32"/>
          <w:lang w:val="en-US" w:eastAsia="zh-CN"/>
        </w:rPr>
        <w:t>2.退还说明：全部货物送达完毕并验收合格后10个工作日内，向中标人无息</w:t>
      </w:r>
      <w:r>
        <w:rPr>
          <w:rFonts w:hint="eastAsia" w:ascii="仿宋_GB2312" w:hAnsi="仿宋_GB2312" w:eastAsia="仿宋_GB2312" w:cs="仿宋_GB2312"/>
          <w:sz w:val="32"/>
          <w:szCs w:val="32"/>
          <w:lang w:val="en-US" w:eastAsia="zh-TW"/>
        </w:rPr>
        <w:t>退还</w:t>
      </w:r>
      <w:r>
        <w:rPr>
          <w:rFonts w:hint="eastAsia" w:ascii="仿宋_GB2312" w:hAnsi="仿宋_GB2312" w:eastAsia="仿宋_GB2312" w:cs="仿宋_GB2312"/>
          <w:sz w:val="32"/>
          <w:szCs w:val="32"/>
          <w:lang w:val="en-US" w:eastAsia="zh-CN"/>
        </w:rPr>
        <w:t>100%的履约保证金。</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highlight w:val="none"/>
          <w:lang w:val="en-US" w:eastAsia="zh-CN"/>
        </w:rPr>
        <w:t>（八）</w:t>
      </w:r>
      <w:r>
        <w:rPr>
          <w:rFonts w:hint="eastAsia" w:ascii="仿宋_GB2312" w:hAnsi="仿宋_GB2312" w:eastAsia="仿宋_GB2312" w:cs="仿宋_GB2312"/>
          <w:b/>
          <w:bCs/>
          <w:sz w:val="32"/>
          <w:szCs w:val="32"/>
        </w:rPr>
        <w:t>违约责任与赔偿损失</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1.供货商交付的货物及提供的服务不符合采购文件、报价文件或本合同规定的，用户单位有权拒收，要求供货商返还已收取的款项，并且供货商须向用户单位支付本合同总价</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的违约金。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2.供货商未能按本合同规定的交货时间交付货物的，从逾期之日起每日按本合同价</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的数额向用户单位支付违约金；逾期15天以上（含15天）的，用户单位有权解除本合同，要求供货商返还已收取的款项并支付违约金，违约金不足以弥补用户单位经济损失的，用户单位有权继续向供货商追索。</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3.用户单位无正当理由拒收货物/接受服务，到期拒付货物/服务款项的，用户单位向供货商偿付本合同总价的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的违约金。用户单位无故逾期付款的，则每日按本合同总价</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向供货商偿付违约金，累计违约金总额不超过合同总价的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如未经用户单位书面同意，供货商将本合同项下义务全部或部分转让给他人的，用户单位有权解除合同，供货商除返还用户单位已支付的款项外，还应向用户单位支付合同总价的30%作为违约金。违约金不足抵偿用户单位损失的，用户单位有权继续向供货商追索。 </w:t>
      </w:r>
    </w:p>
    <w:p>
      <w:pPr>
        <w:spacing w:line="560" w:lineRule="exact"/>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rPr>
        <w:t>5.供货商提供的货物必须权属清楚，不存在任何形式的权利瑕疵，亦不得侵害他人的知识产权，否则构成对用户单位违约，并承担相应的赔偿责任。如有任何第三方向用户单位追索要求赔偿的，最终概由供货商负责承担。</w:t>
      </w:r>
    </w:p>
    <w:p>
      <w:pPr>
        <w:pageBreakBefore w:val="0"/>
        <w:numPr>
          <w:ilvl w:val="0"/>
          <w:numId w:val="0"/>
        </w:numPr>
        <w:kinsoku/>
        <w:wordWrap/>
        <w:overflowPunct/>
        <w:topLinePunct w:val="0"/>
        <w:bidi w:val="0"/>
        <w:adjustRightInd/>
        <w:snapToGrid/>
        <w:spacing w:line="52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九</w:t>
      </w:r>
      <w:r>
        <w:rPr>
          <w:rFonts w:hint="eastAsia" w:ascii="仿宋_GB2312" w:hAnsi="仿宋_GB2312" w:eastAsia="仿宋_GB2312" w:cs="仿宋_GB2312"/>
          <w:b/>
          <w:bCs/>
          <w:sz w:val="32"/>
          <w:szCs w:val="32"/>
          <w:highlight w:val="none"/>
        </w:rPr>
        <w:t>）其他</w:t>
      </w:r>
      <w:r>
        <w:rPr>
          <w:rFonts w:hint="eastAsia" w:ascii="仿宋_GB2312" w:hAnsi="仿宋_GB2312" w:eastAsia="仿宋_GB2312" w:cs="仿宋_GB2312"/>
          <w:b/>
          <w:bCs/>
          <w:sz w:val="32"/>
          <w:szCs w:val="32"/>
          <w:highlight w:val="none"/>
          <w:lang w:val="en-US" w:eastAsia="zh-CN"/>
        </w:rPr>
        <w:t>要求</w:t>
      </w:r>
    </w:p>
    <w:p>
      <w:pPr>
        <w:pStyle w:val="2"/>
        <w:keepNext w:val="0"/>
        <w:keepLines w:val="0"/>
        <w:pageBreakBefore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color w:val="auto"/>
          <w:kern w:val="2"/>
          <w:sz w:val="32"/>
          <w:szCs w:val="32"/>
          <w:highlight w:val="none"/>
          <w:lang w:val="en-US" w:eastAsia="zh-CN"/>
        </w:rPr>
        <w:t>成交供应商需承担合同履行时所要尽的一切保密义务。对项目实施过程中的资料、数据及采购人相关工作秘密进行保密，未经采购人书面同意不得泄露，且保密责任不因合同的中止或解除而失效。如因供应商及项目相关人员涉密对采购人造成影响，采购人有权追究责任。</w:t>
      </w:r>
    </w:p>
    <w:p>
      <w:pPr>
        <w:pStyle w:val="2"/>
        <w:pageBreakBefore w:val="0"/>
        <w:kinsoku/>
        <w:wordWrap/>
        <w:overflowPunct/>
        <w:topLinePunct w:val="0"/>
        <w:bidi w:val="0"/>
        <w:adjustRightInd/>
        <w:snapToGrid/>
        <w:spacing w:line="520" w:lineRule="exact"/>
        <w:ind w:firstLine="640" w:firstLineChars="200"/>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rPr>
        <w:t>2.外来</w:t>
      </w:r>
      <w:r>
        <w:rPr>
          <w:rFonts w:hint="eastAsia" w:ascii="仿宋_GB2312" w:hAnsi="仿宋_GB2312" w:eastAsia="仿宋_GB2312" w:cs="仿宋_GB2312"/>
          <w:b w:val="0"/>
          <w:bCs w:val="0"/>
          <w:kern w:val="2"/>
          <w:sz w:val="32"/>
          <w:szCs w:val="32"/>
          <w:highlight w:val="none"/>
          <w:lang w:val="en-US" w:eastAsia="zh-CN" w:bidi="ar-SA"/>
        </w:rPr>
        <w:t>人员必须按采购人管理要求进出监管区。</w:t>
      </w:r>
    </w:p>
    <w:p>
      <w:pPr>
        <w:pStyle w:val="2"/>
        <w:keepNext w:val="0"/>
        <w:keepLines w:val="0"/>
        <w:pageBreakBefore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highlight w:val="none"/>
          <w:lang w:val="en-US" w:eastAsia="zh-CN"/>
        </w:rPr>
        <w:t>3.</w:t>
      </w:r>
      <w:r>
        <w:rPr>
          <w:rFonts w:hint="eastAsia" w:ascii="仿宋_GB2312" w:hAnsi="仿宋_GB2312" w:eastAsia="仿宋_GB2312" w:cs="仿宋_GB2312"/>
          <w:sz w:val="32"/>
          <w:szCs w:val="32"/>
          <w:highlight w:val="none"/>
        </w:rPr>
        <w:t>其余未尽事项由采购人和</w:t>
      </w:r>
      <w:r>
        <w:rPr>
          <w:rFonts w:hint="eastAsia" w:ascii="仿宋_GB2312" w:hAnsi="仿宋_GB2312" w:eastAsia="仿宋_GB2312" w:cs="仿宋_GB2312"/>
          <w:sz w:val="32"/>
          <w:szCs w:val="32"/>
          <w:highlight w:val="none"/>
          <w:lang w:eastAsia="zh-CN"/>
        </w:rPr>
        <w:t>成交</w:t>
      </w:r>
      <w:r>
        <w:rPr>
          <w:rFonts w:hint="eastAsia" w:ascii="仿宋_GB2312" w:hAnsi="仿宋_GB2312" w:eastAsia="仿宋_GB2312" w:cs="仿宋_GB2312"/>
          <w:color w:val="auto"/>
          <w:kern w:val="2"/>
          <w:sz w:val="32"/>
          <w:szCs w:val="32"/>
          <w:highlight w:val="none"/>
          <w:lang w:val="en-US" w:eastAsia="zh-CN"/>
        </w:rPr>
        <w:t>供应商</w:t>
      </w:r>
      <w:r>
        <w:rPr>
          <w:rFonts w:hint="eastAsia" w:ascii="仿宋_GB2312" w:hAnsi="仿宋_GB2312" w:eastAsia="仿宋_GB2312" w:cs="仿宋_GB2312"/>
          <w:sz w:val="32"/>
          <w:szCs w:val="32"/>
          <w:highlight w:val="none"/>
        </w:rPr>
        <w:t>另行商定补充。</w:t>
      </w:r>
    </w:p>
    <w:p>
      <w:pPr>
        <w:pageBreakBefore w:val="0"/>
        <w:numPr>
          <w:ilvl w:val="0"/>
          <w:numId w:val="0"/>
        </w:numPr>
        <w:kinsoku/>
        <w:wordWrap/>
        <w:overflowPunct/>
        <w:topLinePunct w:val="0"/>
        <w:bidi w:val="0"/>
        <w:adjustRightInd/>
        <w:snapToGrid/>
        <w:spacing w:line="520" w:lineRule="exact"/>
        <w:ind w:firstLine="643" w:firstLineChars="200"/>
        <w:rPr>
          <w:rFonts w:hint="eastAsia" w:ascii="仿宋_GB2312" w:hAnsi="仿宋_GB2312" w:eastAsia="仿宋_GB2312" w:cs="仿宋_GB2312"/>
          <w:b/>
          <w:bCs/>
          <w:sz w:val="32"/>
          <w:szCs w:val="32"/>
          <w:highlight w:val="none"/>
          <w:lang w:val="en-US" w:eastAsia="zh-CN"/>
        </w:rPr>
      </w:pPr>
      <w:bookmarkStart w:id="0" w:name="_Toc86481568"/>
      <w:bookmarkStart w:id="1" w:name="_Toc519689053"/>
      <w:r>
        <w:rPr>
          <w:rFonts w:hint="eastAsia" w:ascii="仿宋_GB2312" w:hAnsi="仿宋_GB2312" w:eastAsia="仿宋_GB2312" w:cs="仿宋_GB2312"/>
          <w:b/>
          <w:bCs/>
          <w:sz w:val="32"/>
          <w:szCs w:val="32"/>
          <w:highlight w:val="none"/>
          <w:lang w:val="en-US" w:eastAsia="zh-CN"/>
        </w:rPr>
        <w:t>（十）税和关税</w:t>
      </w:r>
      <w:bookmarkEnd w:id="0"/>
      <w:bookmarkEnd w:id="1"/>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1.中国政府根据现行税法规定对中标人或其雇员征收的与合同有关的一切税费应由中标人负担。</w:t>
      </w:r>
    </w:p>
    <w:p>
      <w:pPr>
        <w:numPr>
          <w:ilvl w:val="0"/>
          <w:numId w:val="0"/>
        </w:numPr>
        <w:ind w:firstLine="640" w:firstLineChars="200"/>
        <w:jc w:val="both"/>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2.在中国境外发生的与合同执行有关的一切税费均应由中标人负担。</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LTH3K--GBK1-0">
    <w:altName w:val="Segoe Print"/>
    <w:panose1 w:val="00000000000000000000"/>
    <w:charset w:val="00"/>
    <w:family w:val="auto"/>
    <w:pitch w:val="default"/>
    <w:sig w:usb0="00000000" w:usb1="00000000" w:usb2="00000000" w:usb3="00000000" w:csb0="00000000" w:csb1="00000000"/>
  </w:font>
  <w:font w:name="MyriadPro-Regular">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358F1"/>
    <w:rsid w:val="017C571D"/>
    <w:rsid w:val="044606A4"/>
    <w:rsid w:val="04FA32FF"/>
    <w:rsid w:val="05066F23"/>
    <w:rsid w:val="054E1126"/>
    <w:rsid w:val="08454EB3"/>
    <w:rsid w:val="08FE58E6"/>
    <w:rsid w:val="0CA05509"/>
    <w:rsid w:val="0E7F74C4"/>
    <w:rsid w:val="0EC96B42"/>
    <w:rsid w:val="0F565B36"/>
    <w:rsid w:val="11083F0A"/>
    <w:rsid w:val="11A02F36"/>
    <w:rsid w:val="11D47163"/>
    <w:rsid w:val="12AC3FC5"/>
    <w:rsid w:val="13C82B02"/>
    <w:rsid w:val="14790B2D"/>
    <w:rsid w:val="157A0705"/>
    <w:rsid w:val="16DE219E"/>
    <w:rsid w:val="17244A82"/>
    <w:rsid w:val="17C14929"/>
    <w:rsid w:val="1B7025F5"/>
    <w:rsid w:val="1FE12702"/>
    <w:rsid w:val="22FE4F87"/>
    <w:rsid w:val="23874E71"/>
    <w:rsid w:val="245628AC"/>
    <w:rsid w:val="267771DE"/>
    <w:rsid w:val="2A470189"/>
    <w:rsid w:val="32525071"/>
    <w:rsid w:val="327B7D0B"/>
    <w:rsid w:val="32A86DBD"/>
    <w:rsid w:val="32E60190"/>
    <w:rsid w:val="35AB2781"/>
    <w:rsid w:val="3B251D66"/>
    <w:rsid w:val="3B6C3C70"/>
    <w:rsid w:val="3F0B1FEE"/>
    <w:rsid w:val="3FBF595D"/>
    <w:rsid w:val="436F3C92"/>
    <w:rsid w:val="4545206A"/>
    <w:rsid w:val="4A655469"/>
    <w:rsid w:val="4B323EFC"/>
    <w:rsid w:val="52A701A2"/>
    <w:rsid w:val="55CE7D73"/>
    <w:rsid w:val="566F3B0C"/>
    <w:rsid w:val="5875575F"/>
    <w:rsid w:val="594173F8"/>
    <w:rsid w:val="5C6568ED"/>
    <w:rsid w:val="5DD57691"/>
    <w:rsid w:val="5FB3698D"/>
    <w:rsid w:val="60131B44"/>
    <w:rsid w:val="65613F51"/>
    <w:rsid w:val="68B07650"/>
    <w:rsid w:val="68BB4BD2"/>
    <w:rsid w:val="6B4F5B5F"/>
    <w:rsid w:val="6BAA574C"/>
    <w:rsid w:val="6CA626C3"/>
    <w:rsid w:val="6EC71EBA"/>
    <w:rsid w:val="6F0C425D"/>
    <w:rsid w:val="70751C5F"/>
    <w:rsid w:val="75B331DE"/>
    <w:rsid w:val="76FD0CA0"/>
    <w:rsid w:val="77370AA2"/>
    <w:rsid w:val="78894856"/>
    <w:rsid w:val="78BB5F65"/>
    <w:rsid w:val="79DD44C8"/>
    <w:rsid w:val="7A004EF2"/>
    <w:rsid w:val="7CCF52AD"/>
    <w:rsid w:val="7D23022D"/>
    <w:rsid w:val="7DC94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宋体" w:hAnsi="宋体"/>
      <w:b/>
      <w:kern w:val="0"/>
      <w:sz w:val="28"/>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4">
    <w:name w:val="Body Text First Indent"/>
    <w:basedOn w:val="5"/>
    <w:next w:val="1"/>
    <w:qFormat/>
    <w:uiPriority w:val="0"/>
    <w:pPr>
      <w:widowControl/>
      <w:ind w:firstLine="420" w:firstLineChars="100"/>
      <w:jc w:val="left"/>
    </w:pPr>
    <w:rPr>
      <w:rFonts w:ascii="Times New Roman"/>
      <w:sz w:val="21"/>
    </w:rPr>
  </w:style>
  <w:style w:type="paragraph" w:styleId="5">
    <w:name w:val="Body Text"/>
    <w:basedOn w:val="1"/>
    <w:next w:val="6"/>
    <w:qFormat/>
    <w:uiPriority w:val="0"/>
    <w:pPr>
      <w:spacing w:line="360" w:lineRule="auto"/>
    </w:pPr>
    <w:rPr>
      <w:rFonts w:ascii="黑体"/>
      <w:kern w:val="0"/>
      <w:sz w:val="24"/>
    </w:rPr>
  </w:style>
  <w:style w:type="paragraph" w:customStyle="1" w:styleId="6">
    <w:name w:val="正文0"/>
    <w:basedOn w:val="1"/>
    <w:qFormat/>
    <w:uiPriority w:val="0"/>
    <w:rPr>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_Style 3"/>
    <w:basedOn w:val="1"/>
    <w:next w:val="1"/>
    <w:qFormat/>
    <w:uiPriority w:val="0"/>
    <w:pPr>
      <w:ind w:firstLine="420" w:firstLineChars="200"/>
    </w:pPr>
    <w:rPr>
      <w:rFonts w:ascii="Times New Roman" w:hAnsi="Times New Roman" w:eastAsia="宋体" w:cs="Times New Roman"/>
      <w:sz w:val="20"/>
      <w:szCs w:val="24"/>
    </w:rPr>
  </w:style>
  <w:style w:type="character" w:customStyle="1" w:styleId="13">
    <w:name w:val="fontstyle01"/>
    <w:basedOn w:val="10"/>
    <w:qFormat/>
    <w:uiPriority w:val="0"/>
    <w:rPr>
      <w:rFonts w:ascii="FZLTH3K--GBK1-0" w:hAnsi="FZLTH3K--GBK1-0" w:eastAsia="FZLTH3K--GBK1-0" w:cs="FZLTH3K--GBK1-0"/>
      <w:color w:val="3E3A39"/>
      <w:sz w:val="20"/>
      <w:szCs w:val="20"/>
    </w:rPr>
  </w:style>
  <w:style w:type="character" w:customStyle="1" w:styleId="14">
    <w:name w:val="fontstyle11"/>
    <w:basedOn w:val="10"/>
    <w:qFormat/>
    <w:uiPriority w:val="0"/>
    <w:rPr>
      <w:rFonts w:ascii="MyriadPro-Regular" w:hAnsi="MyriadPro-Regular" w:eastAsia="MyriadPro-Regular" w:cs="MyriadPro-Regular"/>
      <w:color w:val="3E3A39"/>
      <w:sz w:val="20"/>
      <w:szCs w:val="20"/>
    </w:rPr>
  </w:style>
  <w:style w:type="character" w:customStyle="1" w:styleId="15">
    <w:name w:val="NormalCharacter"/>
    <w:qFormat/>
    <w:uiPriority w:val="0"/>
  </w:style>
  <w:style w:type="paragraph" w:customStyle="1" w:styleId="16">
    <w:name w:val="UserStyle_0"/>
    <w:basedOn w:val="17"/>
    <w:qFormat/>
    <w:uiPriority w:val="0"/>
    <w:pPr>
      <w:spacing w:line="560" w:lineRule="exact"/>
      <w:ind w:firstLine="561"/>
      <w:jc w:val="both"/>
      <w:textAlignment w:val="baseline"/>
    </w:pPr>
    <w:rPr>
      <w:rFonts w:ascii="宋体" w:hAnsi="宋体" w:eastAsia="仿宋_GB2312"/>
      <w:kern w:val="16"/>
      <w:sz w:val="28"/>
      <w:szCs w:val="24"/>
      <w:lang w:val="en-US" w:eastAsia="zh-CN" w:bidi="ar-SA"/>
    </w:rPr>
  </w:style>
  <w:style w:type="paragraph" w:customStyle="1" w:styleId="17">
    <w:name w:val="UserStyle_1"/>
    <w:qFormat/>
    <w:uiPriority w:val="0"/>
    <w:pPr>
      <w:jc w:val="both"/>
      <w:textAlignment w:val="baseline"/>
    </w:pPr>
    <w:rPr>
      <w:rFonts w:ascii="宋体" w:hAnsi="宋体" w:eastAsia="宋体" w:cs="Times New Roman"/>
      <w:kern w:val="16"/>
      <w:sz w:val="21"/>
      <w:szCs w:val="24"/>
      <w:lang w:val="en-US" w:eastAsia="zh-CN" w:bidi="ar-SA"/>
    </w:rPr>
  </w:style>
  <w:style w:type="paragraph" w:customStyle="1" w:styleId="18">
    <w:name w:val="Table Paragraph"/>
    <w:basedOn w:val="1"/>
    <w:qFormat/>
    <w:uiPriority w:val="0"/>
    <w:rPr>
      <w:rFonts w:cs="宋体"/>
    </w:rPr>
  </w:style>
  <w:style w:type="paragraph" w:customStyle="1" w:styleId="19">
    <w:name w:val="正文 New"/>
    <w:qFormat/>
    <w:uiPriority w:val="0"/>
    <w:pPr>
      <w:widowControl w:val="0"/>
      <w:jc w:val="both"/>
    </w:pPr>
    <w:rPr>
      <w:rFonts w:ascii="Times New Roman" w:hAnsi="Times New Roman" w:eastAsia="宋体" w:cs="Times New Roman"/>
      <w:color w:val="0000FF"/>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2024-07-22T03:11:00Z</dcterms:created>
  <dc:creator>Administrator</dc:creator>
  <cp:lastModifiedBy>皇甫尚乾</cp:lastModifiedBy>
  <cp:lastPrinted>2024-09-19T07:17:00Z</cp:lastPrinted>
  <dcterms:modified xsi:type="dcterms:W3CDTF">2025-05-13T06:23:11Z</dcterms:modified>
  <dc:title>广东省英德监狱半自动体外除颤器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FC6972FD3C0B4BC895D080F3DEE2C650</vt:lpwstr>
  </property>
</Properties>
</file>